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A0" w:firstRow="1" w:lastRow="0" w:firstColumn="1" w:lastColumn="0" w:noHBand="0" w:noVBand="1"/>
      </w:tblPr>
      <w:tblGrid>
        <w:gridCol w:w="2400"/>
        <w:gridCol w:w="7080"/>
      </w:tblGrid>
      <w:sdt>
        <w:sdtPr>
          <w:rPr>
            <w:rFonts w:asciiTheme="minorHAnsi" w:hAnsiTheme="minorHAnsi" w:cstheme="minorHAnsi"/>
            <w:sz w:val="22"/>
            <w:szCs w:val="22"/>
            <w:lang w:val="fr-FR"/>
          </w:rPr>
          <w:alias w:val="Header"/>
          <w:tag w:val="A4pCgmOjXaoPaysOY21Ij7-5QkCVxYFQ4ANGFaoRKN4I2"/>
          <w:id w:val="-347253777"/>
        </w:sdtPr>
        <w:sdtEndPr/>
        <w:sdtContent>
          <w:tr w:rsidR="00D139D0" w:rsidRPr="00214994" w14:paraId="5E36EDEE" w14:textId="77777777">
            <w:tc>
              <w:tcPr>
                <w:tcW w:w="2400" w:type="dxa"/>
              </w:tcPr>
              <w:p w14:paraId="4022087A" w14:textId="77777777" w:rsidR="00D139D0" w:rsidRPr="00214994" w:rsidRDefault="00CD6762" w:rsidP="00A66E97">
                <w:pPr>
                  <w:pStyle w:val="ZFlag"/>
                  <w:rPr>
                    <w:rFonts w:asciiTheme="minorHAnsi" w:hAnsiTheme="minorHAnsi" w:cstheme="minorHAnsi"/>
                    <w:sz w:val="22"/>
                    <w:szCs w:val="22"/>
                    <w:lang w:val="fr-FR"/>
                  </w:rPr>
                </w:pPr>
                <w:r w:rsidRPr="00214994">
                  <w:rPr>
                    <w:rFonts w:asciiTheme="minorHAnsi" w:hAnsiTheme="minorHAnsi" w:cstheme="minorHAnsi"/>
                    <w:noProof/>
                    <w:sz w:val="22"/>
                    <w:szCs w:val="22"/>
                    <w:lang w:val="fr-FR" w:eastAsia="en-GB"/>
                  </w:rPr>
                  <w:drawing>
                    <wp:inline distT="0" distB="0" distL="0" distR="0" wp14:anchorId="7D6AB83A" wp14:editId="022A81EF">
                      <wp:extent cx="1371600" cy="67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Logo of the European Commi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ABFC98" w14:textId="0D6CB3E3" w:rsidR="00D139D0" w:rsidRPr="00214994" w:rsidRDefault="0014107F" w:rsidP="00A66E97">
                <w:pPr>
                  <w:pStyle w:val="ZCom"/>
                  <w:rPr>
                    <w:rFonts w:asciiTheme="minorHAnsi" w:hAnsiTheme="minorHAnsi" w:cstheme="minorHAnsi"/>
                    <w:sz w:val="22"/>
                    <w:szCs w:val="22"/>
                    <w:lang w:val="fr-FR"/>
                  </w:rPr>
                </w:pPr>
                <w:sdt>
                  <w:sdtPr>
                    <w:rPr>
                      <w:rFonts w:asciiTheme="minorHAnsi" w:hAnsiTheme="minorHAnsi" w:cstheme="minorHAnsi"/>
                      <w:noProof/>
                      <w:sz w:val="22"/>
                      <w:szCs w:val="22"/>
                      <w:lang w:val="fr-FR"/>
                    </w:rPr>
                    <w:id w:val="1652865854"/>
                    <w:dataBinding w:xpath="/Texts/OrgaRoot" w:storeItemID="{4EF90DE6-88B6-4264-9629-4D8DFDFE87D2}"/>
                    <w:text w:multiLine="1"/>
                  </w:sdtPr>
                  <w:sdtEndPr/>
                  <w:sdtContent>
                    <w:r w:rsidR="00E25543" w:rsidRPr="00214994">
                      <w:rPr>
                        <w:rFonts w:asciiTheme="minorHAnsi" w:hAnsiTheme="minorHAnsi" w:cstheme="minorHAnsi"/>
                        <w:noProof/>
                        <w:sz w:val="22"/>
                        <w:szCs w:val="22"/>
                        <w:lang w:val="fr-FR"/>
                      </w:rPr>
                      <w:t>C</w:t>
                    </w:r>
                    <w:r w:rsidR="0075636A" w:rsidRPr="00214994">
                      <w:rPr>
                        <w:rFonts w:asciiTheme="minorHAnsi" w:hAnsiTheme="minorHAnsi" w:cstheme="minorHAnsi"/>
                        <w:noProof/>
                        <w:sz w:val="22"/>
                        <w:szCs w:val="22"/>
                        <w:lang w:val="fr-FR"/>
                      </w:rPr>
                      <w:t>OMMISSION</w:t>
                    </w:r>
                    <w:r w:rsidR="00E25543" w:rsidRPr="00214994">
                      <w:rPr>
                        <w:rFonts w:asciiTheme="minorHAnsi" w:hAnsiTheme="minorHAnsi" w:cstheme="minorHAnsi"/>
                        <w:noProof/>
                        <w:sz w:val="22"/>
                        <w:szCs w:val="22"/>
                        <w:lang w:val="fr-FR"/>
                      </w:rPr>
                      <w:t xml:space="preserve"> EUROPÉENNE</w:t>
                    </w:r>
                  </w:sdtContent>
                </w:sdt>
              </w:p>
              <w:p w14:paraId="05064FFA" w14:textId="77777777" w:rsidR="00D139D0" w:rsidRPr="00214994" w:rsidRDefault="0014107F" w:rsidP="00A66E97">
                <w:pPr>
                  <w:pStyle w:val="ZDGName"/>
                  <w:jc w:val="both"/>
                  <w:rPr>
                    <w:rFonts w:asciiTheme="minorHAnsi" w:hAnsiTheme="minorHAnsi" w:cstheme="minorHAnsi"/>
                    <w:sz w:val="22"/>
                    <w:szCs w:val="22"/>
                    <w:lang w:val="fr-FR"/>
                  </w:rPr>
                </w:pPr>
                <w:sdt>
                  <w:sdtPr>
                    <w:rPr>
                      <w:rFonts w:asciiTheme="minorHAnsi" w:hAnsiTheme="minorHAnsi" w:cstheme="minorHAnsi"/>
                      <w:noProof/>
                      <w:sz w:val="22"/>
                      <w:szCs w:val="22"/>
                      <w:lang w:val="fr-FR"/>
                    </w:rPr>
                    <w:id w:val="-1646649540"/>
                    <w:showingPlcHdr/>
                    <w:dataBinding w:xpath="/Author/OrgaEntity1/HeadLine1" w:storeItemID="{EE044946-5330-43F7-8D16-AA78684F2938}"/>
                    <w:text w:multiLine="1"/>
                  </w:sdtPr>
                  <w:sdtEndPr/>
                  <w:sdtContent>
                    <w:r w:rsidR="00C73EA0" w:rsidRPr="00214994">
                      <w:rPr>
                        <w:rFonts w:asciiTheme="minorHAnsi" w:hAnsiTheme="minorHAnsi" w:cstheme="minorHAnsi"/>
                        <w:noProof/>
                        <w:sz w:val="22"/>
                        <w:szCs w:val="22"/>
                        <w:lang w:val="fr-FR"/>
                      </w:rPr>
                      <w:t xml:space="preserve">     </w:t>
                    </w:r>
                  </w:sdtContent>
                </w:sdt>
              </w:p>
            </w:tc>
          </w:tr>
        </w:sdtContent>
      </w:sdt>
    </w:tbl>
    <w:sdt>
      <w:sdtPr>
        <w:rPr>
          <w:rFonts w:asciiTheme="minorHAnsi" w:hAnsiTheme="minorHAnsi" w:cstheme="minorHAnsi"/>
          <w:sz w:val="22"/>
          <w:szCs w:val="22"/>
          <w:lang w:val="fr-FR"/>
        </w:rPr>
        <w:alias w:val="Location Only"/>
        <w:tag w:val="ggweWNz4R2PF8myPezMsmJ-z0jfFkX8xo5Q7sjQESi5Y4"/>
        <w:id w:val="449433239"/>
      </w:sdtPr>
      <w:sdtEndPr/>
      <w:sdtContent>
        <w:p w14:paraId="7C52A191" w14:textId="5FFA04B1" w:rsidR="00C73EA0" w:rsidRPr="00214994" w:rsidRDefault="00E25543" w:rsidP="00F31B67">
          <w:pPr>
            <w:jc w:val="center"/>
            <w:rPr>
              <w:rFonts w:asciiTheme="minorHAnsi" w:eastAsia="Calibri" w:hAnsiTheme="minorHAnsi" w:cstheme="minorHAnsi"/>
              <w:b/>
              <w:sz w:val="22"/>
              <w:szCs w:val="22"/>
              <w:u w:val="single"/>
              <w:lang w:val="fr-FR" w:eastAsia="en-US"/>
            </w:rPr>
          </w:pPr>
          <w:r w:rsidRPr="00214994">
            <w:rPr>
              <w:rFonts w:asciiTheme="minorHAnsi" w:eastAsia="Calibri" w:hAnsiTheme="minorHAnsi" w:cstheme="minorHAnsi"/>
              <w:b/>
              <w:sz w:val="22"/>
              <w:szCs w:val="22"/>
              <w:u w:val="single"/>
              <w:lang w:val="fr-FR" w:eastAsia="en-US"/>
            </w:rPr>
            <w:t>PROTECTION DE VOS DONNÉES À CARACTÈRE</w:t>
          </w:r>
          <w:r w:rsidRPr="00214994">
            <w:rPr>
              <w:rFonts w:asciiTheme="minorHAnsi" w:hAnsiTheme="minorHAnsi" w:cstheme="minorHAnsi"/>
            </w:rPr>
            <w:t xml:space="preserve"> </w:t>
          </w:r>
          <w:r w:rsidRPr="00214994">
            <w:rPr>
              <w:rFonts w:asciiTheme="minorHAnsi" w:eastAsia="Calibri" w:hAnsiTheme="minorHAnsi" w:cstheme="minorHAnsi"/>
              <w:b/>
              <w:sz w:val="22"/>
              <w:szCs w:val="22"/>
              <w:u w:val="single"/>
              <w:lang w:val="fr-FR" w:eastAsia="en-US"/>
            </w:rPr>
            <w:t>PERSONNEL</w:t>
          </w:r>
        </w:p>
        <w:p w14:paraId="3CF22002" w14:textId="3E0992E2" w:rsidR="00E25543" w:rsidRPr="00214994" w:rsidRDefault="00E25543" w:rsidP="00A66E97">
          <w:pPr>
            <w:jc w:val="cente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La présente déclaration de confidentialité fournit des informations le traitement et la protection de vos données à caractère personnel.</w:t>
          </w:r>
        </w:p>
        <w:p w14:paraId="5BF47B2C" w14:textId="77777777" w:rsidR="003D1A79" w:rsidRPr="00214994" w:rsidRDefault="003D1A79" w:rsidP="00501F25">
          <w:pPr>
            <w:rPr>
              <w:rFonts w:asciiTheme="minorHAnsi" w:eastAsia="Calibri" w:hAnsiTheme="minorHAnsi" w:cstheme="minorHAnsi"/>
              <w:b/>
              <w:sz w:val="22"/>
              <w:szCs w:val="22"/>
              <w:lang w:val="fr-FR" w:eastAsia="en-US"/>
            </w:rPr>
          </w:pPr>
        </w:p>
        <w:p w14:paraId="4D263188" w14:textId="16193FC4" w:rsidR="00C73EA0" w:rsidRPr="00214994" w:rsidRDefault="00794E70" w:rsidP="00A66E97">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Opération de traitement</w:t>
          </w:r>
          <w:r w:rsidR="00EF16FE" w:rsidRPr="00214994">
            <w:rPr>
              <w:rFonts w:asciiTheme="minorHAnsi" w:eastAsia="Calibri" w:hAnsiTheme="minorHAnsi" w:cstheme="minorHAnsi"/>
              <w:b/>
              <w:sz w:val="22"/>
              <w:szCs w:val="22"/>
              <w:lang w:val="fr-FR" w:eastAsia="en-US"/>
            </w:rPr>
            <w:t>:</w:t>
          </w:r>
          <w:r w:rsidR="001B367D" w:rsidRPr="00214994">
            <w:rPr>
              <w:rFonts w:asciiTheme="minorHAnsi" w:eastAsia="Calibri" w:hAnsiTheme="minorHAnsi" w:cstheme="minorHAnsi"/>
              <w:b/>
              <w:sz w:val="22"/>
              <w:szCs w:val="22"/>
              <w:lang w:val="fr-FR" w:eastAsia="en-US"/>
            </w:rPr>
            <w:t xml:space="preserve">  </w:t>
          </w:r>
          <w:r w:rsidRPr="00214994">
            <w:rPr>
              <w:rFonts w:asciiTheme="minorHAnsi" w:eastAsia="Calibri" w:hAnsiTheme="minorHAnsi" w:cstheme="minorHAnsi"/>
              <w:bCs/>
              <w:sz w:val="22"/>
              <w:szCs w:val="22"/>
              <w:lang w:val="fr-FR" w:eastAsia="en-US"/>
            </w:rPr>
            <w:t xml:space="preserve">appels à proposition électroniques : Base de données et enregistrement en ligne de demandeurs </w:t>
          </w:r>
          <w:r w:rsidR="007076DA" w:rsidRPr="00214994">
            <w:rPr>
              <w:rFonts w:asciiTheme="minorHAnsi" w:eastAsia="Calibri" w:hAnsiTheme="minorHAnsi" w:cstheme="minorHAnsi"/>
              <w:bCs/>
              <w:sz w:val="22"/>
              <w:szCs w:val="22"/>
              <w:lang w:val="fr-FR" w:eastAsia="en-US"/>
            </w:rPr>
            <w:t xml:space="preserve">potentiels </w:t>
          </w:r>
          <w:r w:rsidRPr="00214994">
            <w:rPr>
              <w:rFonts w:asciiTheme="minorHAnsi" w:eastAsia="Calibri" w:hAnsiTheme="minorHAnsi" w:cstheme="minorHAnsi"/>
              <w:bCs/>
              <w:sz w:val="22"/>
              <w:szCs w:val="22"/>
              <w:lang w:val="fr-FR" w:eastAsia="en-US"/>
            </w:rPr>
            <w:t xml:space="preserve">(e-Calls PADOR — </w:t>
          </w:r>
          <w:proofErr w:type="spellStart"/>
          <w:r w:rsidRPr="007076DA">
            <w:rPr>
              <w:rFonts w:asciiTheme="minorHAnsi" w:eastAsia="Calibri" w:hAnsiTheme="minorHAnsi" w:cstheme="minorHAnsi"/>
              <w:bCs/>
              <w:i/>
              <w:iCs/>
              <w:sz w:val="22"/>
              <w:szCs w:val="22"/>
              <w:lang w:val="fr-FR" w:eastAsia="en-US"/>
            </w:rPr>
            <w:t>Potential</w:t>
          </w:r>
          <w:proofErr w:type="spellEnd"/>
          <w:r w:rsidRPr="007076DA">
            <w:rPr>
              <w:rFonts w:asciiTheme="minorHAnsi" w:eastAsia="Calibri" w:hAnsiTheme="minorHAnsi" w:cstheme="minorHAnsi"/>
              <w:bCs/>
              <w:i/>
              <w:iCs/>
              <w:sz w:val="22"/>
              <w:szCs w:val="22"/>
              <w:lang w:val="fr-FR" w:eastAsia="en-US"/>
            </w:rPr>
            <w:t xml:space="preserve"> </w:t>
          </w:r>
          <w:proofErr w:type="spellStart"/>
          <w:r w:rsidRPr="007076DA">
            <w:rPr>
              <w:rFonts w:asciiTheme="minorHAnsi" w:eastAsia="Calibri" w:hAnsiTheme="minorHAnsi" w:cstheme="minorHAnsi"/>
              <w:bCs/>
              <w:i/>
              <w:iCs/>
              <w:sz w:val="22"/>
              <w:szCs w:val="22"/>
              <w:lang w:val="fr-FR" w:eastAsia="en-US"/>
            </w:rPr>
            <w:t>Applicant</w:t>
          </w:r>
          <w:proofErr w:type="spellEnd"/>
          <w:r w:rsidRPr="007076DA">
            <w:rPr>
              <w:rFonts w:asciiTheme="minorHAnsi" w:eastAsia="Calibri" w:hAnsiTheme="minorHAnsi" w:cstheme="minorHAnsi"/>
              <w:bCs/>
              <w:i/>
              <w:iCs/>
              <w:sz w:val="22"/>
              <w:szCs w:val="22"/>
              <w:lang w:val="fr-FR" w:eastAsia="en-US"/>
            </w:rPr>
            <w:t xml:space="preserve"> </w:t>
          </w:r>
          <w:proofErr w:type="spellStart"/>
          <w:r w:rsidRPr="007076DA">
            <w:rPr>
              <w:rFonts w:asciiTheme="minorHAnsi" w:eastAsia="Calibri" w:hAnsiTheme="minorHAnsi" w:cstheme="minorHAnsi"/>
              <w:bCs/>
              <w:i/>
              <w:iCs/>
              <w:sz w:val="22"/>
              <w:szCs w:val="22"/>
              <w:lang w:val="fr-FR" w:eastAsia="en-US"/>
            </w:rPr>
            <w:t>Database</w:t>
          </w:r>
          <w:proofErr w:type="spellEnd"/>
          <w:r w:rsidRPr="007076DA">
            <w:rPr>
              <w:rFonts w:asciiTheme="minorHAnsi" w:eastAsia="Calibri" w:hAnsiTheme="minorHAnsi" w:cstheme="minorHAnsi"/>
              <w:bCs/>
              <w:i/>
              <w:iCs/>
              <w:sz w:val="22"/>
              <w:szCs w:val="22"/>
              <w:lang w:val="fr-FR" w:eastAsia="en-US"/>
            </w:rPr>
            <w:t xml:space="preserve"> On-line Registration</w:t>
          </w:r>
          <w:r w:rsidRPr="00214994">
            <w:rPr>
              <w:rFonts w:asciiTheme="minorHAnsi" w:eastAsia="Calibri" w:hAnsiTheme="minorHAnsi" w:cstheme="minorHAnsi"/>
              <w:bCs/>
              <w:sz w:val="22"/>
              <w:szCs w:val="22"/>
              <w:lang w:val="fr-FR" w:eastAsia="en-US"/>
            </w:rPr>
            <w:t>).</w:t>
          </w:r>
          <w:r w:rsidR="000F5B97" w:rsidRPr="00214994">
            <w:rPr>
              <w:rFonts w:asciiTheme="minorHAnsi" w:eastAsia="Calibri" w:hAnsiTheme="minorHAnsi" w:cstheme="minorHAnsi"/>
              <w:b/>
              <w:sz w:val="22"/>
              <w:szCs w:val="22"/>
              <w:lang w:val="fr-FR" w:eastAsia="en-US"/>
            </w:rPr>
            <w:t xml:space="preserve"> </w:t>
          </w:r>
          <w:r w:rsidR="000F5B97" w:rsidRPr="00214994">
            <w:rPr>
              <w:rFonts w:asciiTheme="minorHAnsi" w:eastAsia="Calibri" w:hAnsiTheme="minorHAnsi" w:cstheme="minorHAnsi"/>
              <w:b/>
              <w:sz w:val="22"/>
              <w:szCs w:val="22"/>
              <w:lang w:val="fr-FR" w:eastAsia="en-US"/>
            </w:rPr>
            <w:tab/>
          </w:r>
        </w:p>
        <w:p w14:paraId="3F134334" w14:textId="64B38528" w:rsidR="00794E70" w:rsidRPr="00214994" w:rsidRDefault="00794E70" w:rsidP="00794E70">
          <w:pPr>
            <w:spacing w:after="0"/>
            <w:rPr>
              <w:rFonts w:asciiTheme="minorHAnsi" w:eastAsia="Calibri" w:hAnsiTheme="minorHAnsi" w:cstheme="minorHAnsi"/>
              <w:bCs/>
              <w:sz w:val="22"/>
              <w:szCs w:val="22"/>
              <w:lang w:val="fr-FR" w:eastAsia="en-US"/>
            </w:rPr>
          </w:pPr>
          <w:r w:rsidRPr="00214994">
            <w:rPr>
              <w:rFonts w:asciiTheme="minorHAnsi" w:eastAsia="Calibri" w:hAnsiTheme="minorHAnsi" w:cstheme="minorHAnsi"/>
              <w:b/>
              <w:sz w:val="22"/>
              <w:szCs w:val="22"/>
              <w:lang w:val="fr-FR" w:eastAsia="en-US"/>
            </w:rPr>
            <w:t>Responsable du traitement des données</w:t>
          </w:r>
          <w:r w:rsidRPr="00214994">
            <w:rPr>
              <w:rFonts w:asciiTheme="minorHAnsi" w:eastAsia="Calibri" w:hAnsiTheme="minorHAnsi" w:cstheme="minorHAnsi"/>
              <w:bCs/>
              <w:sz w:val="22"/>
              <w:szCs w:val="22"/>
              <w:lang w:val="fr-FR" w:eastAsia="en-US"/>
            </w:rPr>
            <w:t>: Direction générale des partenariats internationaux de la Commission Européenne (ci-après la «DG INTPA»), unité des technologies de l’information (INTPA.R.5).</w:t>
          </w:r>
        </w:p>
        <w:p w14:paraId="2E791CAC" w14:textId="77777777" w:rsidR="00794E70" w:rsidRPr="00214994" w:rsidRDefault="00794E70" w:rsidP="00794E70">
          <w:pPr>
            <w:spacing w:after="0"/>
            <w:rPr>
              <w:rFonts w:asciiTheme="minorHAnsi" w:eastAsia="Calibri" w:hAnsiTheme="minorHAnsi" w:cstheme="minorHAnsi"/>
              <w:bCs/>
              <w:sz w:val="22"/>
              <w:szCs w:val="22"/>
              <w:lang w:val="fr-FR" w:eastAsia="en-US"/>
            </w:rPr>
          </w:pPr>
        </w:p>
        <w:p w14:paraId="72F394EF" w14:textId="7195BBE3" w:rsidR="00636EE5" w:rsidRPr="00214994" w:rsidRDefault="00794E70" w:rsidP="00A66E97">
          <w:pPr>
            <w:rPr>
              <w:rFonts w:asciiTheme="minorHAnsi" w:eastAsia="Calibri" w:hAnsiTheme="minorHAnsi" w:cstheme="minorHAnsi"/>
              <w:bCs/>
              <w:i/>
              <w:color w:val="FF0000"/>
              <w:sz w:val="22"/>
              <w:szCs w:val="22"/>
              <w:lang w:val="fr-FR" w:eastAsia="en-US"/>
            </w:rPr>
          </w:pPr>
          <w:r w:rsidRPr="00214994">
            <w:rPr>
              <w:rFonts w:asciiTheme="minorHAnsi" w:eastAsia="Calibri" w:hAnsiTheme="minorHAnsi" w:cstheme="minorHAnsi"/>
              <w:b/>
              <w:sz w:val="22"/>
              <w:szCs w:val="22"/>
              <w:lang w:val="fr-FR" w:eastAsia="en-US"/>
            </w:rPr>
            <w:t>Référence d’enregistrement du traitement de données</w:t>
          </w:r>
          <w:r w:rsidR="001B367D" w:rsidRPr="00214994">
            <w:rPr>
              <w:rFonts w:asciiTheme="minorHAnsi" w:eastAsia="Calibri" w:hAnsiTheme="minorHAnsi" w:cstheme="minorHAnsi"/>
              <w:b/>
              <w:sz w:val="22"/>
              <w:szCs w:val="22"/>
              <w:lang w:val="fr-FR" w:eastAsia="en-US"/>
            </w:rPr>
            <w:t xml:space="preserve">: </w:t>
          </w:r>
          <w:r w:rsidR="000F5B97" w:rsidRPr="00214994">
            <w:rPr>
              <w:rFonts w:asciiTheme="minorHAnsi" w:eastAsia="Calibri" w:hAnsiTheme="minorHAnsi" w:cstheme="minorHAnsi"/>
              <w:bCs/>
              <w:sz w:val="22"/>
              <w:szCs w:val="22"/>
              <w:lang w:val="fr-FR" w:eastAsia="en-US"/>
            </w:rPr>
            <w:t>DPR-EC-02167</w:t>
          </w:r>
        </w:p>
        <w:p w14:paraId="7C47FC5D" w14:textId="77777777" w:rsidR="00794E70" w:rsidRPr="00214994" w:rsidRDefault="00794E70" w:rsidP="00794E70">
          <w:pPr>
            <w:rPr>
              <w:rFonts w:asciiTheme="minorHAnsi" w:eastAsia="Calibri" w:hAnsiTheme="minorHAnsi" w:cstheme="minorHAnsi"/>
              <w:b/>
              <w:sz w:val="22"/>
              <w:szCs w:val="22"/>
              <w:lang w:val="fr-FR" w:eastAsia="en-US"/>
            </w:rPr>
          </w:pPr>
        </w:p>
        <w:p w14:paraId="093674BA" w14:textId="70A96475" w:rsidR="00794E70"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Table des matières</w:t>
          </w:r>
        </w:p>
        <w:p w14:paraId="77D97309" w14:textId="77777777" w:rsidR="00683D48" w:rsidRPr="00214994" w:rsidRDefault="00683D48" w:rsidP="00794E70">
          <w:pPr>
            <w:rPr>
              <w:rFonts w:asciiTheme="minorHAnsi" w:eastAsia="Calibri" w:hAnsiTheme="minorHAnsi" w:cstheme="minorHAnsi"/>
              <w:b/>
              <w:sz w:val="22"/>
              <w:szCs w:val="22"/>
              <w:lang w:val="fr-FR" w:eastAsia="en-US"/>
            </w:rPr>
          </w:pPr>
        </w:p>
        <w:p w14:paraId="0928A824"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1. Introduction</w:t>
          </w:r>
        </w:p>
        <w:p w14:paraId="77C712C4"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 xml:space="preserve">2. Pourquoi et comment traitons-nous vos données à caractère personnel? </w:t>
          </w:r>
        </w:p>
        <w:p w14:paraId="2B27D10E"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 xml:space="preserve">3. Sur quelle base juridique traitons-nous vos données à caractère personnel? </w:t>
          </w:r>
        </w:p>
        <w:p w14:paraId="318BD6A3"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 xml:space="preserve">4. Quelles sont les données à caractère personnel que nous recueillons et traitons? </w:t>
          </w:r>
        </w:p>
        <w:p w14:paraId="5CB5E8CE"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 xml:space="preserve">5. Combien de temps conservons-nous vos données à caractère personnel? </w:t>
          </w:r>
        </w:p>
        <w:p w14:paraId="49B10C83"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 xml:space="preserve">6. Comment protégeons-nous vos données à caractère personnel? </w:t>
          </w:r>
        </w:p>
        <w:p w14:paraId="2839EA16"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 xml:space="preserve">7. Qui a accès à vos données personnelles et à qui sont-elles transmises? </w:t>
          </w:r>
        </w:p>
        <w:p w14:paraId="50D6286E"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 xml:space="preserve">8. Quels sont vos droits et comment les exercer? </w:t>
          </w:r>
        </w:p>
        <w:p w14:paraId="42D9E704"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9. Contacts:</w:t>
          </w:r>
        </w:p>
        <w:p w14:paraId="1579356D" w14:textId="77777777" w:rsidR="00794E70" w:rsidRPr="00214994" w:rsidRDefault="00794E70" w:rsidP="00794E70">
          <w:pPr>
            <w:rPr>
              <w:rFonts w:asciiTheme="minorHAnsi" w:eastAsia="Calibri" w:hAnsiTheme="minorHAnsi" w:cstheme="minorHAnsi"/>
              <w:b/>
              <w:sz w:val="22"/>
              <w:szCs w:val="22"/>
              <w:lang w:val="fr-FR" w:eastAsia="en-US"/>
            </w:rPr>
          </w:pPr>
          <w:r w:rsidRPr="00214994">
            <w:rPr>
              <w:rFonts w:asciiTheme="minorHAnsi" w:eastAsia="Calibri" w:hAnsiTheme="minorHAnsi" w:cstheme="minorHAnsi"/>
              <w:b/>
              <w:sz w:val="22"/>
              <w:szCs w:val="22"/>
              <w:lang w:val="fr-FR" w:eastAsia="en-US"/>
            </w:rPr>
            <w:t xml:space="preserve">10. Où trouver de plus amples informations? </w:t>
          </w:r>
        </w:p>
        <w:p w14:paraId="144341B6" w14:textId="77777777" w:rsidR="00636EE5" w:rsidRPr="00214994" w:rsidRDefault="00636EE5" w:rsidP="00501F25">
          <w:pPr>
            <w:spacing w:after="0"/>
            <w:rPr>
              <w:rFonts w:asciiTheme="minorHAnsi" w:eastAsia="Calibri" w:hAnsiTheme="minorHAnsi" w:cstheme="minorHAnsi"/>
              <w:b/>
              <w:sz w:val="22"/>
              <w:szCs w:val="22"/>
              <w:u w:val="single"/>
              <w:lang w:val="fr-FR" w:eastAsia="en-US"/>
            </w:rPr>
          </w:pPr>
          <w:r w:rsidRPr="00214994">
            <w:rPr>
              <w:rFonts w:asciiTheme="minorHAnsi" w:eastAsia="Calibri" w:hAnsiTheme="minorHAnsi" w:cstheme="minorHAnsi"/>
              <w:b/>
              <w:sz w:val="22"/>
              <w:szCs w:val="22"/>
              <w:u w:val="single"/>
              <w:lang w:val="fr-FR" w:eastAsia="en-US"/>
            </w:rPr>
            <w:br w:type="page"/>
          </w:r>
        </w:p>
        <w:p w14:paraId="733C9FA8" w14:textId="77777777" w:rsidR="00C73EA0" w:rsidRPr="00214994" w:rsidRDefault="00C73EA0" w:rsidP="00A66E97">
          <w:pPr>
            <w:numPr>
              <w:ilvl w:val="0"/>
              <w:numId w:val="21"/>
            </w:numPr>
            <w:spacing w:after="200"/>
            <w:rPr>
              <w:rFonts w:asciiTheme="minorHAnsi" w:eastAsia="Calibri" w:hAnsiTheme="minorHAnsi" w:cstheme="minorHAnsi"/>
              <w:b/>
              <w:sz w:val="22"/>
              <w:szCs w:val="22"/>
              <w:u w:val="single"/>
              <w:lang w:val="fr-FR" w:eastAsia="en-US"/>
            </w:rPr>
          </w:pPr>
          <w:r w:rsidRPr="00214994">
            <w:rPr>
              <w:rFonts w:asciiTheme="minorHAnsi" w:eastAsia="Calibri" w:hAnsiTheme="minorHAnsi" w:cstheme="minorHAnsi"/>
              <w:b/>
              <w:sz w:val="22"/>
              <w:szCs w:val="22"/>
              <w:u w:val="single"/>
              <w:lang w:val="fr-FR" w:eastAsia="en-US"/>
            </w:rPr>
            <w:lastRenderedPageBreak/>
            <w:t>Introduction</w:t>
          </w:r>
        </w:p>
        <w:p w14:paraId="6B66C718" w14:textId="77777777" w:rsidR="00794E70" w:rsidRPr="00214994" w:rsidRDefault="00794E70" w:rsidP="00794E70">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 xml:space="preserve">La Commission européenne (ci-après la «Commission») s’engage à protéger vos données à caractère personnel et à respecter votre vie privée. Elle recueille et traite des données à caractère personnel conformément au 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[abrogeant le règlement (CE) no 45/2001]. </w:t>
          </w:r>
        </w:p>
        <w:p w14:paraId="60F0DCA7" w14:textId="77777777" w:rsidR="00794E70" w:rsidRPr="00214994" w:rsidRDefault="00794E70" w:rsidP="00794E70">
          <w:pPr>
            <w:spacing w:after="0"/>
            <w:rPr>
              <w:rFonts w:asciiTheme="minorHAnsi" w:eastAsiaTheme="minorHAnsi" w:hAnsiTheme="minorHAnsi" w:cstheme="minorHAnsi"/>
              <w:color w:val="000000"/>
              <w:sz w:val="22"/>
              <w:szCs w:val="22"/>
              <w:lang w:val="fr-FR" w:eastAsia="en-US"/>
            </w:rPr>
          </w:pPr>
        </w:p>
        <w:p w14:paraId="134DD31B" w14:textId="6F421CBE" w:rsidR="00794E70" w:rsidRPr="00214994" w:rsidRDefault="00794E70" w:rsidP="00794E70">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 xml:space="preserve">La présente déclaration de confidentialité expose les raisons du traitement de vos données à caractère personnel, la façon dont ces données sont collectées, traitées et protégées, l’usage qui en est fait et les droits que vous pouvez exercer les concernant. Elle indique également les coordonnées du responsable du traitement des données à contacter pour exercer vos droits, du délégué à la protection des données et du Contrôleur européen de la protection des données.  </w:t>
          </w:r>
        </w:p>
        <w:p w14:paraId="03EBAFE1" w14:textId="77777777" w:rsidR="00794E70" w:rsidRPr="00214994" w:rsidRDefault="00794E70" w:rsidP="00794E70">
          <w:pPr>
            <w:spacing w:after="0"/>
            <w:rPr>
              <w:rFonts w:asciiTheme="minorHAnsi" w:hAnsiTheme="minorHAnsi" w:cstheme="minorHAnsi"/>
            </w:rPr>
          </w:pPr>
        </w:p>
        <w:p w14:paraId="2BA85D85" w14:textId="1733AB6A" w:rsidR="00794E70" w:rsidRPr="00214994" w:rsidRDefault="00794E70" w:rsidP="00794E70">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 xml:space="preserve">Les informations relatives à l’opération de traitement «e-Calls PADOR — </w:t>
          </w:r>
          <w:proofErr w:type="spellStart"/>
          <w:r w:rsidRPr="00214994">
            <w:rPr>
              <w:rFonts w:asciiTheme="minorHAnsi" w:eastAsiaTheme="minorHAnsi" w:hAnsiTheme="minorHAnsi" w:cstheme="minorHAnsi"/>
              <w:color w:val="000000"/>
              <w:sz w:val="22"/>
              <w:szCs w:val="22"/>
              <w:lang w:val="fr-FR" w:eastAsia="en-US"/>
            </w:rPr>
            <w:t>Potential</w:t>
          </w:r>
          <w:proofErr w:type="spellEnd"/>
          <w:r w:rsidRPr="00214994">
            <w:rPr>
              <w:rFonts w:asciiTheme="minorHAnsi" w:eastAsiaTheme="minorHAnsi" w:hAnsiTheme="minorHAnsi" w:cstheme="minorHAnsi"/>
              <w:color w:val="000000"/>
              <w:sz w:val="22"/>
              <w:szCs w:val="22"/>
              <w:lang w:val="fr-FR" w:eastAsia="en-US"/>
            </w:rPr>
            <w:t xml:space="preserve"> </w:t>
          </w:r>
          <w:proofErr w:type="spellStart"/>
          <w:r w:rsidRPr="00214994">
            <w:rPr>
              <w:rFonts w:asciiTheme="minorHAnsi" w:eastAsiaTheme="minorHAnsi" w:hAnsiTheme="minorHAnsi" w:cstheme="minorHAnsi"/>
              <w:color w:val="000000"/>
              <w:sz w:val="22"/>
              <w:szCs w:val="22"/>
              <w:lang w:val="fr-FR" w:eastAsia="en-US"/>
            </w:rPr>
            <w:t>applicant</w:t>
          </w:r>
          <w:proofErr w:type="spellEnd"/>
          <w:r w:rsidRPr="00214994">
            <w:rPr>
              <w:rFonts w:asciiTheme="minorHAnsi" w:eastAsiaTheme="minorHAnsi" w:hAnsiTheme="minorHAnsi" w:cstheme="minorHAnsi"/>
              <w:color w:val="000000"/>
              <w:sz w:val="22"/>
              <w:szCs w:val="22"/>
              <w:lang w:val="fr-FR" w:eastAsia="en-US"/>
            </w:rPr>
            <w:t xml:space="preserve"> </w:t>
          </w:r>
          <w:proofErr w:type="spellStart"/>
          <w:r w:rsidRPr="00214994">
            <w:rPr>
              <w:rFonts w:asciiTheme="minorHAnsi" w:eastAsiaTheme="minorHAnsi" w:hAnsiTheme="minorHAnsi" w:cstheme="minorHAnsi"/>
              <w:color w:val="000000"/>
              <w:sz w:val="22"/>
              <w:szCs w:val="22"/>
              <w:lang w:val="fr-FR" w:eastAsia="en-US"/>
            </w:rPr>
            <w:t>Database</w:t>
          </w:r>
          <w:proofErr w:type="spellEnd"/>
          <w:r w:rsidRPr="00214994">
            <w:rPr>
              <w:rFonts w:asciiTheme="minorHAnsi" w:eastAsiaTheme="minorHAnsi" w:hAnsiTheme="minorHAnsi" w:cstheme="minorHAnsi"/>
              <w:color w:val="000000"/>
              <w:sz w:val="22"/>
              <w:szCs w:val="22"/>
              <w:lang w:val="fr-FR" w:eastAsia="en-US"/>
            </w:rPr>
            <w:t xml:space="preserve"> On-line Registration» (ci-après PADOR) menée par INTPA.R.5 à la DG INTPA sont présentées ci-dessous.</w:t>
          </w:r>
        </w:p>
        <w:p w14:paraId="75187F52" w14:textId="77777777" w:rsidR="00794E70" w:rsidRPr="00214994" w:rsidRDefault="00794E70" w:rsidP="00794E70">
          <w:pPr>
            <w:spacing w:after="0"/>
            <w:rPr>
              <w:rFonts w:asciiTheme="minorHAnsi" w:hAnsiTheme="minorHAnsi" w:cstheme="minorHAnsi"/>
            </w:rPr>
          </w:pPr>
        </w:p>
        <w:p w14:paraId="04B17E48" w14:textId="2DE28404" w:rsidR="00C73EA0" w:rsidRPr="00214994" w:rsidRDefault="00794E70" w:rsidP="00A66E97">
          <w:pPr>
            <w:keepNext/>
            <w:numPr>
              <w:ilvl w:val="0"/>
              <w:numId w:val="21"/>
            </w:numPr>
            <w:spacing w:after="200"/>
            <w:ind w:left="714" w:hanging="357"/>
            <w:rPr>
              <w:rFonts w:asciiTheme="minorHAnsi" w:eastAsia="Calibri" w:hAnsiTheme="minorHAnsi" w:cstheme="minorHAnsi"/>
              <w:b/>
              <w:bCs/>
              <w:sz w:val="22"/>
              <w:szCs w:val="22"/>
              <w:u w:val="single"/>
              <w:lang w:val="fr-FR" w:eastAsia="en-US"/>
            </w:rPr>
          </w:pPr>
          <w:r w:rsidRPr="00214994">
            <w:rPr>
              <w:rFonts w:asciiTheme="minorHAnsi" w:eastAsia="Calibri" w:hAnsiTheme="minorHAnsi" w:cstheme="minorHAnsi"/>
              <w:b/>
              <w:bCs/>
              <w:sz w:val="22"/>
              <w:szCs w:val="22"/>
              <w:u w:val="single"/>
              <w:lang w:val="fr-FR" w:eastAsia="en-US"/>
            </w:rPr>
            <w:t>Pourquoi et comment traitons-nous vos données à caractère personnel?</w:t>
          </w:r>
        </w:p>
        <w:p w14:paraId="7091A859" w14:textId="77777777" w:rsidR="00214994" w:rsidRPr="00214994" w:rsidRDefault="00214994" w:rsidP="00214994">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 xml:space="preserve">Finalité de l’opération de traitement: </w:t>
          </w:r>
        </w:p>
        <w:p w14:paraId="1EF451E0" w14:textId="77777777" w:rsidR="00214994" w:rsidRPr="00214994" w:rsidRDefault="00214994" w:rsidP="00214994">
          <w:pPr>
            <w:spacing w:after="0"/>
            <w:rPr>
              <w:rFonts w:asciiTheme="minorHAnsi" w:eastAsiaTheme="minorHAnsi" w:hAnsiTheme="minorHAnsi" w:cstheme="minorHAnsi"/>
              <w:color w:val="000000"/>
              <w:sz w:val="22"/>
              <w:szCs w:val="22"/>
              <w:lang w:val="fr-FR" w:eastAsia="en-US"/>
            </w:rPr>
          </w:pPr>
        </w:p>
        <w:p w14:paraId="1DF5B573" w14:textId="5B6B5F93" w:rsidR="00214994" w:rsidRDefault="00214994" w:rsidP="00214994">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 xml:space="preserve">PADOR </w:t>
          </w:r>
          <w:r>
            <w:rPr>
              <w:rFonts w:asciiTheme="minorHAnsi" w:eastAsiaTheme="minorHAnsi" w:hAnsiTheme="minorHAnsi" w:cstheme="minorHAnsi"/>
              <w:color w:val="000000"/>
              <w:sz w:val="22"/>
              <w:szCs w:val="22"/>
              <w:lang w:val="fr-FR" w:eastAsia="en-US"/>
            </w:rPr>
            <w:t>est une</w:t>
          </w:r>
          <w:r w:rsidRPr="00214994">
            <w:rPr>
              <w:rFonts w:asciiTheme="minorHAnsi" w:eastAsiaTheme="minorHAnsi" w:hAnsiTheme="minorHAnsi" w:cstheme="minorHAnsi"/>
              <w:color w:val="000000"/>
              <w:sz w:val="22"/>
              <w:szCs w:val="22"/>
              <w:lang w:val="fr-FR" w:eastAsia="en-US"/>
            </w:rPr>
            <w:t xml:space="preserve"> base de données en ligne dans laquelle les candidats potentiels aux appels à propositions pour des actions extérieures enregistrent des informations sur le profil juridique et financier de leur organisation (entité juridique). La personnalité juridique de l’organisation est vérifiée sur la base des statuts/du fichier «Entité légale»/des documents d’enregistrement téléchargés dans e-Calls PADOR. Une fois que les demandeurs ont correctement enregistré et signé leur profil, PADOR leur attribue leur numéro d’identification </w:t>
          </w:r>
          <w:proofErr w:type="spellStart"/>
          <w:r w:rsidRPr="00214994">
            <w:rPr>
              <w:rFonts w:asciiTheme="minorHAnsi" w:eastAsiaTheme="minorHAnsi" w:hAnsiTheme="minorHAnsi" w:cstheme="minorHAnsi"/>
              <w:color w:val="000000"/>
              <w:sz w:val="22"/>
              <w:szCs w:val="22"/>
              <w:lang w:val="fr-FR" w:eastAsia="en-US"/>
            </w:rPr>
            <w:t>EuropeAid</w:t>
          </w:r>
          <w:proofErr w:type="spellEnd"/>
          <w:r w:rsidRPr="00214994">
            <w:rPr>
              <w:rFonts w:asciiTheme="minorHAnsi" w:eastAsiaTheme="minorHAnsi" w:hAnsiTheme="minorHAnsi" w:cstheme="minorHAnsi"/>
              <w:color w:val="000000"/>
              <w:sz w:val="22"/>
              <w:szCs w:val="22"/>
              <w:lang w:val="fr-FR" w:eastAsia="en-US"/>
            </w:rPr>
            <w:t xml:space="preserve">. </w:t>
          </w:r>
        </w:p>
        <w:p w14:paraId="138C99B2" w14:textId="77777777" w:rsidR="00214994" w:rsidRPr="00214994" w:rsidRDefault="00214994" w:rsidP="00214994">
          <w:pPr>
            <w:spacing w:after="0"/>
            <w:rPr>
              <w:rFonts w:asciiTheme="minorHAnsi" w:eastAsiaTheme="minorHAnsi" w:hAnsiTheme="minorHAnsi" w:cstheme="minorHAnsi"/>
              <w:color w:val="000000"/>
              <w:sz w:val="22"/>
              <w:szCs w:val="22"/>
              <w:lang w:val="fr-FR" w:eastAsia="en-US"/>
            </w:rPr>
          </w:pPr>
        </w:p>
        <w:p w14:paraId="763EC3A8" w14:textId="77777777" w:rsidR="00214994" w:rsidRPr="00214994" w:rsidRDefault="00214994" w:rsidP="00214994">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 xml:space="preserve">Toutes les organisations qui soumettent une demande d’appel à propositions en tant que demandeurs, codemandeurs ou entités affiliées doivent être enregistrées dans e-Calls PADOR. </w:t>
          </w:r>
        </w:p>
        <w:p w14:paraId="60E4FDCA" w14:textId="77777777" w:rsidR="00214994" w:rsidRPr="00214994" w:rsidRDefault="00214994" w:rsidP="00214994">
          <w:pPr>
            <w:spacing w:after="0"/>
            <w:rPr>
              <w:rFonts w:asciiTheme="minorHAnsi" w:eastAsiaTheme="minorHAnsi" w:hAnsiTheme="minorHAnsi" w:cstheme="minorHAnsi"/>
              <w:color w:val="000000"/>
              <w:sz w:val="22"/>
              <w:szCs w:val="22"/>
              <w:lang w:val="fr-FR" w:eastAsia="en-US"/>
            </w:rPr>
          </w:pPr>
        </w:p>
        <w:p w14:paraId="4BE90EAA" w14:textId="488F4389" w:rsidR="00214994" w:rsidRPr="00214994" w:rsidRDefault="00214994" w:rsidP="00214994">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Chaque organisation participant aux appels électroniques PADOR dispose d’un numéro d’identification unique (</w:t>
          </w:r>
          <w:proofErr w:type="spellStart"/>
          <w:r w:rsidRPr="00214994">
            <w:rPr>
              <w:rFonts w:asciiTheme="minorHAnsi" w:eastAsiaTheme="minorHAnsi" w:hAnsiTheme="minorHAnsi" w:cstheme="minorHAnsi"/>
              <w:color w:val="000000"/>
              <w:sz w:val="22"/>
              <w:szCs w:val="22"/>
              <w:lang w:val="fr-FR" w:eastAsia="en-US"/>
            </w:rPr>
            <w:t>EuropeAid</w:t>
          </w:r>
          <w:proofErr w:type="spellEnd"/>
          <w:r w:rsidRPr="00214994">
            <w:rPr>
              <w:rFonts w:asciiTheme="minorHAnsi" w:eastAsiaTheme="minorHAnsi" w:hAnsiTheme="minorHAnsi" w:cstheme="minorHAnsi"/>
              <w:color w:val="000000"/>
              <w:sz w:val="22"/>
              <w:szCs w:val="22"/>
              <w:lang w:val="fr-FR" w:eastAsia="en-US"/>
            </w:rPr>
            <w:t xml:space="preserve"> ID — EID). L’organisation doit encoder cet EID dans la demande soumise dans le cadre d’un appel à propositions via </w:t>
          </w:r>
          <w:r>
            <w:rPr>
              <w:rFonts w:asciiTheme="minorHAnsi" w:eastAsiaTheme="minorHAnsi" w:hAnsiTheme="minorHAnsi" w:cstheme="minorHAnsi"/>
              <w:color w:val="000000"/>
              <w:sz w:val="22"/>
              <w:szCs w:val="22"/>
              <w:lang w:val="fr-FR" w:eastAsia="en-US"/>
            </w:rPr>
            <w:t>« </w:t>
          </w:r>
          <w:r w:rsidRPr="00214994">
            <w:rPr>
              <w:rFonts w:asciiTheme="minorHAnsi" w:eastAsiaTheme="minorHAnsi" w:hAnsiTheme="minorHAnsi" w:cstheme="minorHAnsi"/>
              <w:color w:val="000000"/>
              <w:sz w:val="22"/>
              <w:szCs w:val="22"/>
              <w:lang w:val="fr-FR" w:eastAsia="en-US"/>
            </w:rPr>
            <w:t>e-Calls PROSPECT</w:t>
          </w:r>
          <w:r>
            <w:rPr>
              <w:rFonts w:asciiTheme="minorHAnsi" w:eastAsiaTheme="minorHAnsi" w:hAnsiTheme="minorHAnsi" w:cstheme="minorHAnsi"/>
              <w:color w:val="000000"/>
              <w:sz w:val="22"/>
              <w:szCs w:val="22"/>
              <w:lang w:val="fr-FR" w:eastAsia="en-US"/>
            </w:rPr>
            <w:t> »</w:t>
          </w:r>
          <w:r w:rsidRPr="00214994">
            <w:rPr>
              <w:rFonts w:asciiTheme="minorHAnsi" w:eastAsiaTheme="minorHAnsi" w:hAnsiTheme="minorHAnsi" w:cstheme="minorHAnsi"/>
              <w:color w:val="000000"/>
              <w:sz w:val="22"/>
              <w:szCs w:val="22"/>
              <w:lang w:val="fr-FR" w:eastAsia="en-US"/>
            </w:rPr>
            <w:t xml:space="preserve">, le système informatique </w:t>
          </w:r>
          <w:r w:rsidR="00292268">
            <w:rPr>
              <w:rFonts w:asciiTheme="minorHAnsi" w:eastAsiaTheme="minorHAnsi" w:hAnsiTheme="minorHAnsi" w:cstheme="minorHAnsi"/>
              <w:color w:val="000000"/>
              <w:sz w:val="22"/>
              <w:szCs w:val="22"/>
              <w:lang w:val="fr-FR" w:eastAsia="en-US"/>
            </w:rPr>
            <w:t xml:space="preserve">pour la </w:t>
          </w:r>
          <w:r w:rsidR="00292268" w:rsidRPr="00292268">
            <w:rPr>
              <w:rFonts w:asciiTheme="minorHAnsi" w:eastAsiaTheme="minorHAnsi" w:hAnsiTheme="minorHAnsi" w:cstheme="minorHAnsi"/>
              <w:color w:val="000000"/>
              <w:sz w:val="22"/>
              <w:szCs w:val="22"/>
              <w:lang w:val="fr-FR" w:eastAsia="en-US"/>
            </w:rPr>
            <w:t>gestion des appels à propositions dans le domaine des actions extérieures</w:t>
          </w:r>
          <w:r w:rsidR="00292268" w:rsidRPr="00292268" w:rsidDel="00292268">
            <w:rPr>
              <w:rFonts w:asciiTheme="minorHAnsi" w:eastAsiaTheme="minorHAnsi" w:hAnsiTheme="minorHAnsi" w:cstheme="minorHAnsi"/>
              <w:color w:val="000000"/>
              <w:sz w:val="22"/>
              <w:szCs w:val="22"/>
              <w:lang w:val="fr-FR" w:eastAsia="en-US"/>
            </w:rPr>
            <w:t xml:space="preserve"> </w:t>
          </w:r>
          <w:r w:rsidRPr="00214994">
            <w:rPr>
              <w:rFonts w:asciiTheme="minorHAnsi" w:eastAsiaTheme="minorHAnsi" w:hAnsiTheme="minorHAnsi" w:cstheme="minorHAnsi"/>
              <w:color w:val="000000"/>
              <w:sz w:val="22"/>
              <w:szCs w:val="22"/>
              <w:lang w:val="fr-FR" w:eastAsia="en-US"/>
            </w:rPr>
            <w:t xml:space="preserve">(référence: DPR-EC-02168). Le profil PADOR ne concerne que les entités juridiques en tant que demandeurs, codemandeurs et leurs entités affiliées afin de participer aux appels à propositions. </w:t>
          </w:r>
        </w:p>
        <w:p w14:paraId="46E47942" w14:textId="77777777" w:rsidR="00214994" w:rsidRPr="00214994" w:rsidRDefault="00214994" w:rsidP="00214994">
          <w:pPr>
            <w:spacing w:after="0"/>
            <w:rPr>
              <w:rFonts w:asciiTheme="minorHAnsi" w:eastAsiaTheme="minorHAnsi" w:hAnsiTheme="minorHAnsi" w:cstheme="minorHAnsi"/>
              <w:color w:val="000000"/>
              <w:sz w:val="22"/>
              <w:szCs w:val="22"/>
              <w:lang w:val="fr-FR" w:eastAsia="en-US"/>
            </w:rPr>
          </w:pPr>
        </w:p>
        <w:p w14:paraId="460CA93A" w14:textId="215879C5" w:rsidR="00214994" w:rsidRPr="00214994" w:rsidRDefault="00214994" w:rsidP="00214994">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 xml:space="preserve">Les opérations de traitement aux fins d’enregistrement et de validation des participants comprennent des opérations de traitement visant à vérifier que l’organisation (personne morale) existe en tant qu’entité juridique et que ses données juridiques sont correctes, à vérifier certains statuts juridiques particuliers utilisés dans les programmes de financement de l’UE, ainsi qu’à évaluer la capacité financière et la structure de propriété/contrôle des participants. </w:t>
          </w:r>
        </w:p>
        <w:p w14:paraId="6EC4DE26" w14:textId="77777777" w:rsidR="00214994" w:rsidRPr="00214994" w:rsidRDefault="00214994" w:rsidP="00214994">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 xml:space="preserve"> </w:t>
          </w:r>
        </w:p>
        <w:p w14:paraId="7C268804" w14:textId="4B8A5752" w:rsidR="00214994" w:rsidRPr="00214994" w:rsidRDefault="00214994" w:rsidP="00214994">
          <w:pPr>
            <w:spacing w:after="0"/>
            <w:rPr>
              <w:rFonts w:asciiTheme="minorHAnsi" w:eastAsiaTheme="minorHAnsi" w:hAnsiTheme="minorHAnsi" w:cstheme="minorHAnsi"/>
              <w:color w:val="000000"/>
              <w:sz w:val="22"/>
              <w:szCs w:val="22"/>
              <w:lang w:val="fr-FR" w:eastAsia="en-US"/>
            </w:rPr>
          </w:pPr>
          <w:r w:rsidRPr="00214994">
            <w:rPr>
              <w:rFonts w:asciiTheme="minorHAnsi" w:eastAsiaTheme="minorHAnsi" w:hAnsiTheme="minorHAnsi" w:cstheme="minorHAnsi"/>
              <w:color w:val="000000"/>
              <w:sz w:val="22"/>
              <w:szCs w:val="22"/>
              <w:lang w:val="fr-FR" w:eastAsia="en-US"/>
            </w:rPr>
            <w:t>La DG INTPA R.5</w:t>
          </w:r>
          <w:r>
            <w:rPr>
              <w:rFonts w:asciiTheme="minorHAnsi" w:eastAsiaTheme="minorHAnsi" w:hAnsiTheme="minorHAnsi" w:cstheme="minorHAnsi"/>
              <w:color w:val="000000"/>
              <w:sz w:val="22"/>
              <w:szCs w:val="22"/>
              <w:lang w:val="fr-FR" w:eastAsia="en-US"/>
            </w:rPr>
            <w:t xml:space="preserve"> </w:t>
          </w:r>
          <w:r w:rsidRPr="00214994">
            <w:rPr>
              <w:rFonts w:asciiTheme="minorHAnsi" w:eastAsiaTheme="minorHAnsi" w:hAnsiTheme="minorHAnsi" w:cstheme="minorHAnsi"/>
              <w:color w:val="000000"/>
              <w:sz w:val="22"/>
              <w:szCs w:val="22"/>
              <w:lang w:val="fr-FR" w:eastAsia="en-US"/>
            </w:rPr>
            <w:t>recueille et enregistre vos données à caractère personnel dans e-Calls PADOR aux fins de la gestion de l’évaluation des demandes (y compris l’enregistrement, la validation et l’évaluation des participants), ainsi que de vérification de l’éligibilité des organisations qui participent aux appels à propositions.</w:t>
          </w:r>
        </w:p>
        <w:p w14:paraId="065446FF" w14:textId="77777777" w:rsidR="00214994" w:rsidRDefault="00214994" w:rsidP="00214994">
          <w:pPr>
            <w:spacing w:after="0"/>
            <w:rPr>
              <w:rFonts w:asciiTheme="minorHAnsi" w:eastAsiaTheme="minorHAnsi" w:hAnsiTheme="minorHAnsi" w:cstheme="minorHAnsi"/>
              <w:color w:val="000000"/>
              <w:sz w:val="22"/>
              <w:szCs w:val="22"/>
              <w:lang w:val="fr-FR" w:eastAsia="en-US"/>
            </w:rPr>
          </w:pPr>
        </w:p>
        <w:p w14:paraId="09941530" w14:textId="77777777" w:rsidR="000C680F" w:rsidRDefault="000C680F" w:rsidP="00214994">
          <w:pPr>
            <w:spacing w:after="0"/>
            <w:rPr>
              <w:rFonts w:asciiTheme="minorHAnsi" w:eastAsiaTheme="minorHAnsi" w:hAnsiTheme="minorHAnsi" w:cstheme="minorHAnsi"/>
              <w:color w:val="000000"/>
              <w:sz w:val="22"/>
              <w:szCs w:val="22"/>
              <w:lang w:val="fr-FR" w:eastAsia="en-US"/>
            </w:rPr>
          </w:pPr>
        </w:p>
        <w:p w14:paraId="7605581E" w14:textId="77777777" w:rsidR="00214994" w:rsidRDefault="00214994" w:rsidP="00214994">
          <w:pPr>
            <w:spacing w:after="0"/>
            <w:rPr>
              <w:rFonts w:asciiTheme="minorHAnsi" w:eastAsiaTheme="minorHAnsi" w:hAnsiTheme="minorHAnsi" w:cstheme="minorHAnsi"/>
              <w:color w:val="000000"/>
              <w:sz w:val="22"/>
              <w:szCs w:val="22"/>
              <w:lang w:val="fr-FR" w:eastAsia="en-US"/>
            </w:rPr>
          </w:pPr>
        </w:p>
        <w:p w14:paraId="561D29BA" w14:textId="5404B863" w:rsidR="00C73EA0" w:rsidRPr="00713327" w:rsidRDefault="00214994" w:rsidP="00713327">
          <w:pPr>
            <w:pStyle w:val="ListParagraph"/>
            <w:numPr>
              <w:ilvl w:val="0"/>
              <w:numId w:val="21"/>
            </w:numPr>
            <w:spacing w:after="0"/>
            <w:rPr>
              <w:rFonts w:asciiTheme="minorHAnsi" w:eastAsia="Calibri" w:hAnsiTheme="minorHAnsi" w:cstheme="minorHAnsi"/>
              <w:b/>
              <w:sz w:val="22"/>
              <w:szCs w:val="22"/>
              <w:u w:val="single"/>
              <w:lang w:val="fr-FR" w:eastAsia="en-US"/>
            </w:rPr>
          </w:pPr>
          <w:r w:rsidRPr="00713327">
            <w:rPr>
              <w:rFonts w:asciiTheme="minorHAnsi" w:eastAsia="Calibri" w:hAnsiTheme="minorHAnsi" w:cstheme="minorHAnsi"/>
              <w:b/>
              <w:sz w:val="22"/>
              <w:szCs w:val="22"/>
              <w:u w:val="single"/>
              <w:lang w:val="fr-FR" w:eastAsia="en-US"/>
            </w:rPr>
            <w:t xml:space="preserve"> </w:t>
          </w:r>
          <w:r w:rsidR="000C680F" w:rsidRPr="00713327">
            <w:rPr>
              <w:rFonts w:asciiTheme="minorHAnsi" w:eastAsia="Calibri" w:hAnsiTheme="minorHAnsi" w:cstheme="minorHAnsi"/>
              <w:b/>
              <w:sz w:val="22"/>
              <w:szCs w:val="22"/>
              <w:u w:val="single"/>
              <w:lang w:val="fr-FR" w:eastAsia="en-US"/>
            </w:rPr>
            <w:t>Sur quelles bases juridiques traitons nous vos données à caractère personnel ?</w:t>
          </w:r>
        </w:p>
        <w:p w14:paraId="2C2DF01E" w14:textId="77777777" w:rsidR="000C680F" w:rsidRDefault="000C680F" w:rsidP="00501F25">
          <w:pPr>
            <w:pStyle w:val="Default"/>
            <w:jc w:val="both"/>
            <w:rPr>
              <w:rFonts w:asciiTheme="minorHAnsi" w:hAnsiTheme="minorHAnsi" w:cstheme="minorHAnsi"/>
              <w:sz w:val="22"/>
              <w:szCs w:val="22"/>
              <w:lang w:val="fr-FR"/>
            </w:rPr>
          </w:pPr>
        </w:p>
        <w:p w14:paraId="42EC43A8" w14:textId="77777777" w:rsidR="000C680F" w:rsidRPr="000C680F" w:rsidRDefault="000C680F" w:rsidP="000C680F">
          <w:pPr>
            <w:pStyle w:val="Default"/>
            <w:jc w:val="both"/>
            <w:rPr>
              <w:rFonts w:asciiTheme="minorHAnsi" w:hAnsiTheme="minorHAnsi" w:cstheme="minorHAnsi"/>
              <w:sz w:val="22"/>
              <w:szCs w:val="22"/>
              <w:lang w:val="fr-FR"/>
            </w:rPr>
          </w:pPr>
          <w:r w:rsidRPr="000C680F">
            <w:rPr>
              <w:rFonts w:asciiTheme="minorHAnsi" w:hAnsiTheme="minorHAnsi" w:cstheme="minorHAnsi"/>
              <w:sz w:val="22"/>
              <w:szCs w:val="22"/>
              <w:lang w:val="fr-FR"/>
            </w:rPr>
            <w:t xml:space="preserve">Le traitement des données est considéré comme licite parce qu’il est nécessaire </w:t>
          </w:r>
          <w:r w:rsidRPr="000C680F">
            <w:rPr>
              <w:rFonts w:asciiTheme="minorHAnsi" w:hAnsiTheme="minorHAnsi" w:cstheme="minorHAnsi"/>
              <w:b/>
              <w:bCs/>
              <w:sz w:val="22"/>
              <w:szCs w:val="22"/>
              <w:lang w:val="fr-FR"/>
            </w:rPr>
            <w:t>à l’exécution de missions d’intérêt public</w:t>
          </w:r>
          <w:r w:rsidRPr="000C680F">
            <w:rPr>
              <w:rFonts w:asciiTheme="minorHAnsi" w:hAnsiTheme="minorHAnsi" w:cstheme="minorHAnsi"/>
              <w:sz w:val="22"/>
              <w:szCs w:val="22"/>
              <w:lang w:val="fr-FR"/>
            </w:rPr>
            <w:t xml:space="preserve"> — au sens de l’article 5, paragraphe 1, point a), du règlement (UE) 2018/1725 — et à l’exercice de l’autorité publique dont est investie l’institution de l’Union sur la base, entre autres, du droit de l’Union suivant: </w:t>
          </w:r>
        </w:p>
        <w:p w14:paraId="325818AC" w14:textId="77777777" w:rsidR="000C680F" w:rsidRDefault="000C680F" w:rsidP="000C680F">
          <w:pPr>
            <w:pStyle w:val="Default"/>
            <w:numPr>
              <w:ilvl w:val="0"/>
              <w:numId w:val="38"/>
            </w:numPr>
            <w:jc w:val="both"/>
            <w:rPr>
              <w:rFonts w:asciiTheme="minorHAnsi" w:hAnsiTheme="minorHAnsi" w:cstheme="minorHAnsi"/>
              <w:sz w:val="22"/>
              <w:szCs w:val="22"/>
              <w:lang w:val="fr-FR"/>
            </w:rPr>
          </w:pPr>
          <w:r w:rsidRPr="000C680F">
            <w:rPr>
              <w:rFonts w:asciiTheme="minorHAnsi" w:hAnsiTheme="minorHAnsi" w:cstheme="minorHAnsi"/>
              <w:sz w:val="22"/>
              <w:szCs w:val="22"/>
              <w:lang w:val="fr-FR"/>
            </w:rPr>
            <w:t xml:space="preserve">Traité sur le fonctionnement de l’Union européenne (version consolidée, JO C202/1 du 7.6.2016, p. 47) (ci-après le «TFUE»). Notamment les articles 208 à 213; </w:t>
          </w:r>
        </w:p>
        <w:p w14:paraId="2C34D3CA" w14:textId="2D2E950A" w:rsidR="000C680F" w:rsidRDefault="000C680F" w:rsidP="000C680F">
          <w:pPr>
            <w:pStyle w:val="Default"/>
            <w:numPr>
              <w:ilvl w:val="0"/>
              <w:numId w:val="38"/>
            </w:numPr>
            <w:jc w:val="both"/>
            <w:rPr>
              <w:rFonts w:asciiTheme="minorHAnsi" w:hAnsiTheme="minorHAnsi" w:cstheme="minorHAnsi"/>
              <w:sz w:val="22"/>
              <w:szCs w:val="22"/>
              <w:lang w:val="fr-FR"/>
            </w:rPr>
          </w:pPr>
          <w:r w:rsidRPr="000C680F">
            <w:rPr>
              <w:rFonts w:asciiTheme="minorHAnsi" w:hAnsiTheme="minorHAnsi" w:cstheme="minorHAnsi"/>
              <w:sz w:val="22"/>
              <w:szCs w:val="22"/>
              <w:lang w:val="fr-FR"/>
            </w:rPr>
            <w:t>Règlement (UE, Euratom) 2024/2509 du Parlement européen et du Conseil du 23 septembre 2024 relatif aux règles financières applicables au budget général de l’Union (refonte), PE/99/2023/REV/1, JO L, 2024/2509, 26.9.2024, ELI — ci-après le «règlement financier de l’UE». En particulier le titre I (Objet, définitions et principe général), le titre IV (Exécution du budget), le titre V (Règles communes), le titre VII (Marchés publics et concessions), le titre VIII (Subventions) — en particulier les articles 199 à 203, 74 (6) et 129;</w:t>
          </w:r>
        </w:p>
        <w:p w14:paraId="33BA843A" w14:textId="44131C63" w:rsidR="000C680F" w:rsidRDefault="000C680F" w:rsidP="000C680F">
          <w:pPr>
            <w:pStyle w:val="Default"/>
            <w:numPr>
              <w:ilvl w:val="0"/>
              <w:numId w:val="38"/>
            </w:numPr>
            <w:jc w:val="both"/>
            <w:rPr>
              <w:rFonts w:asciiTheme="minorHAnsi" w:hAnsiTheme="minorHAnsi" w:cstheme="minorHAnsi"/>
              <w:sz w:val="22"/>
              <w:szCs w:val="22"/>
              <w:lang w:val="fr-FR"/>
            </w:rPr>
          </w:pPr>
          <w:r w:rsidRPr="000C680F">
            <w:rPr>
              <w:rFonts w:asciiTheme="minorHAnsi" w:hAnsiTheme="minorHAnsi" w:cstheme="minorHAnsi"/>
              <w:sz w:val="22"/>
              <w:szCs w:val="22"/>
              <w:lang w:val="fr-FR"/>
            </w:rPr>
            <w:t>Tous les actes de base pertinents (au sens de l’article 310, paragraphe 3, du TFUE et de l’article 2, paragraphe 4, du règlement financier de l’UE) mis en œuvre par la DG de la Commission au moyen d’</w:t>
          </w:r>
          <w:proofErr w:type="spellStart"/>
          <w:r w:rsidRPr="000C680F">
            <w:rPr>
              <w:rFonts w:asciiTheme="minorHAnsi" w:hAnsiTheme="minorHAnsi" w:cstheme="minorHAnsi"/>
              <w:sz w:val="22"/>
              <w:szCs w:val="22"/>
              <w:lang w:val="fr-FR"/>
            </w:rPr>
            <w:t>eCalls</w:t>
          </w:r>
          <w:proofErr w:type="spellEnd"/>
          <w:r w:rsidRPr="000C680F">
            <w:rPr>
              <w:rFonts w:asciiTheme="minorHAnsi" w:hAnsiTheme="minorHAnsi" w:cstheme="minorHAnsi"/>
              <w:sz w:val="22"/>
              <w:szCs w:val="22"/>
              <w:lang w:val="fr-FR"/>
            </w:rPr>
            <w:t xml:space="preserve"> PADOR.</w:t>
          </w:r>
        </w:p>
        <w:p w14:paraId="39FF79C5" w14:textId="77777777" w:rsidR="000B0128" w:rsidRPr="000C680F" w:rsidRDefault="000B0128" w:rsidP="000B0128">
          <w:pPr>
            <w:pStyle w:val="Default"/>
            <w:jc w:val="both"/>
            <w:rPr>
              <w:rFonts w:asciiTheme="minorHAnsi" w:hAnsiTheme="minorHAnsi" w:cstheme="minorHAnsi"/>
              <w:sz w:val="22"/>
              <w:szCs w:val="22"/>
              <w:lang w:val="fr-FR"/>
            </w:rPr>
          </w:pPr>
        </w:p>
        <w:p w14:paraId="24920B86" w14:textId="1AC97A05" w:rsidR="00C73EA0" w:rsidRPr="00713327" w:rsidRDefault="000B0128" w:rsidP="00713327">
          <w:pPr>
            <w:pStyle w:val="ListParagraph"/>
            <w:keepNext/>
            <w:numPr>
              <w:ilvl w:val="0"/>
              <w:numId w:val="39"/>
            </w:numPr>
            <w:spacing w:after="200"/>
            <w:rPr>
              <w:rFonts w:asciiTheme="minorHAnsi" w:eastAsia="Calibri" w:hAnsiTheme="minorHAnsi" w:cstheme="minorHAnsi"/>
              <w:b/>
              <w:sz w:val="22"/>
              <w:szCs w:val="22"/>
              <w:u w:val="single"/>
              <w:lang w:val="fr-FR" w:eastAsia="en-US"/>
            </w:rPr>
          </w:pPr>
          <w:r w:rsidRPr="00713327">
            <w:rPr>
              <w:rFonts w:asciiTheme="minorHAnsi" w:eastAsia="Calibri" w:hAnsiTheme="minorHAnsi" w:cstheme="minorHAnsi"/>
              <w:b/>
              <w:sz w:val="22"/>
              <w:szCs w:val="22"/>
              <w:u w:val="single"/>
              <w:lang w:val="fr-FR" w:eastAsia="en-US"/>
            </w:rPr>
            <w:t xml:space="preserve">Quelles sont les données à caractère personnel que nous recueillons et traitons </w:t>
          </w:r>
          <w:r w:rsidR="00C73EA0" w:rsidRPr="00713327">
            <w:rPr>
              <w:rFonts w:asciiTheme="minorHAnsi" w:eastAsia="Calibri" w:hAnsiTheme="minorHAnsi" w:cstheme="minorHAnsi"/>
              <w:i/>
              <w:sz w:val="22"/>
              <w:szCs w:val="22"/>
              <w:lang w:val="fr-FR" w:eastAsia="en-US"/>
            </w:rPr>
            <w:t xml:space="preserve">? </w:t>
          </w:r>
        </w:p>
        <w:p w14:paraId="1385A725" w14:textId="673C0C7F" w:rsidR="000B0128" w:rsidRDefault="000B0128" w:rsidP="000B0128">
          <w:pPr>
            <w:spacing w:after="0"/>
            <w:rPr>
              <w:rFonts w:asciiTheme="minorHAnsi" w:hAnsiTheme="minorHAnsi" w:cstheme="minorHAnsi"/>
              <w:sz w:val="22"/>
              <w:szCs w:val="22"/>
            </w:rPr>
          </w:pPr>
          <w:r w:rsidRPr="000B0128">
            <w:rPr>
              <w:rFonts w:asciiTheme="minorHAnsi" w:hAnsiTheme="minorHAnsi" w:cstheme="minorHAnsi"/>
              <w:sz w:val="22"/>
              <w:szCs w:val="22"/>
            </w:rPr>
            <w:t>Aux fins de cette opération de traitement, INTPA</w:t>
          </w:r>
          <w:r>
            <w:rPr>
              <w:rFonts w:asciiTheme="minorHAnsi" w:hAnsiTheme="minorHAnsi" w:cstheme="minorHAnsi"/>
              <w:sz w:val="22"/>
              <w:szCs w:val="22"/>
            </w:rPr>
            <w:t>.R.5</w:t>
          </w:r>
          <w:r w:rsidRPr="000B0128">
            <w:rPr>
              <w:rFonts w:asciiTheme="minorHAnsi" w:hAnsiTheme="minorHAnsi" w:cstheme="minorHAnsi"/>
              <w:sz w:val="22"/>
              <w:szCs w:val="22"/>
            </w:rPr>
            <w:t xml:space="preserve"> recueille les catégories de données à caractère personnel suivantes: </w:t>
          </w:r>
        </w:p>
        <w:p w14:paraId="7C344AF9" w14:textId="77777777" w:rsidR="000B0128" w:rsidRPr="000B0128" w:rsidRDefault="000B0128" w:rsidP="000B0128">
          <w:pPr>
            <w:spacing w:after="0"/>
            <w:rPr>
              <w:rFonts w:asciiTheme="minorHAnsi" w:hAnsiTheme="minorHAnsi" w:cstheme="minorHAnsi"/>
              <w:sz w:val="22"/>
              <w:szCs w:val="22"/>
            </w:rPr>
          </w:pPr>
        </w:p>
        <w:p w14:paraId="0969E02E" w14:textId="77777777" w:rsidR="000B0128" w:rsidRPr="000B0128" w:rsidRDefault="000B0128" w:rsidP="000B0128">
          <w:pPr>
            <w:spacing w:after="0"/>
            <w:rPr>
              <w:rFonts w:asciiTheme="minorHAnsi" w:hAnsiTheme="minorHAnsi" w:cstheme="minorHAnsi"/>
              <w:sz w:val="22"/>
              <w:szCs w:val="22"/>
            </w:rPr>
          </w:pPr>
          <w:r w:rsidRPr="000B0128">
            <w:rPr>
              <w:rFonts w:asciiTheme="minorHAnsi" w:hAnsiTheme="minorHAnsi" w:cstheme="minorHAnsi"/>
              <w:sz w:val="22"/>
              <w:szCs w:val="22"/>
            </w:rPr>
            <w:t xml:space="preserve">• Données d’identification pour les droits d’accès et les rôles des utilisateurs du système d’information: Informations d’utilisateur EU Login pour les évaluateurs externes (prénom, nom, adresse électronique). Uniquement applicable aux utilisateurs internes: prénom, nom, coordonnées (adresse électronique, numéro de téléphone, délégation/unité); </w:t>
          </w:r>
        </w:p>
        <w:p w14:paraId="3DC9FEDB" w14:textId="77777777" w:rsidR="000B0128" w:rsidRPr="000B0128" w:rsidRDefault="000B0128" w:rsidP="000B0128">
          <w:pPr>
            <w:spacing w:after="0"/>
            <w:rPr>
              <w:rFonts w:asciiTheme="minorHAnsi" w:hAnsiTheme="minorHAnsi" w:cstheme="minorHAnsi"/>
              <w:sz w:val="22"/>
              <w:szCs w:val="22"/>
            </w:rPr>
          </w:pPr>
          <w:r w:rsidRPr="000B0128">
            <w:rPr>
              <w:rFonts w:asciiTheme="minorHAnsi" w:hAnsiTheme="minorHAnsi" w:cstheme="minorHAnsi"/>
              <w:sz w:val="22"/>
              <w:szCs w:val="22"/>
            </w:rPr>
            <w:t xml:space="preserve">• Coordonnées des personnes physiques représentant les organisations: prénom, nom, adresse électronique et données EU Login; </w:t>
          </w:r>
        </w:p>
        <w:p w14:paraId="0942EF9A" w14:textId="77777777" w:rsidR="000B0128" w:rsidRDefault="000B0128" w:rsidP="000B0128">
          <w:pPr>
            <w:spacing w:after="0"/>
            <w:rPr>
              <w:rFonts w:asciiTheme="minorHAnsi" w:hAnsiTheme="minorHAnsi" w:cstheme="minorHAnsi"/>
              <w:sz w:val="22"/>
              <w:szCs w:val="22"/>
            </w:rPr>
          </w:pPr>
          <w:r w:rsidRPr="000B0128">
            <w:rPr>
              <w:rFonts w:asciiTheme="minorHAnsi" w:hAnsiTheme="minorHAnsi" w:cstheme="minorHAnsi"/>
              <w:sz w:val="22"/>
              <w:szCs w:val="22"/>
            </w:rPr>
            <w:t>• Formulaire d’enregistrement hors ligne d’</w:t>
          </w:r>
          <w:proofErr w:type="spellStart"/>
          <w:r w:rsidRPr="000B0128">
            <w:rPr>
              <w:rFonts w:asciiTheme="minorHAnsi" w:hAnsiTheme="minorHAnsi" w:cstheme="minorHAnsi"/>
              <w:sz w:val="22"/>
              <w:szCs w:val="22"/>
            </w:rPr>
            <w:t>EuropeAid</w:t>
          </w:r>
          <w:proofErr w:type="spellEnd"/>
          <w:r w:rsidRPr="000B0128">
            <w:rPr>
              <w:rFonts w:asciiTheme="minorHAnsi" w:hAnsiTheme="minorHAnsi" w:cstheme="minorHAnsi"/>
              <w:sz w:val="22"/>
              <w:szCs w:val="22"/>
            </w:rPr>
            <w:t xml:space="preserve"> (utilisé si une organisation n’est pas en mesure de créer son profil en ligne dans PADOR): Nom complet et adresse électronique de la personne de contact. </w:t>
          </w:r>
        </w:p>
        <w:p w14:paraId="0CD0CB4D" w14:textId="02F23BB5" w:rsidR="00292268" w:rsidRPr="000B0128" w:rsidRDefault="00292268" w:rsidP="000B0128">
          <w:pPr>
            <w:spacing w:after="0"/>
            <w:rPr>
              <w:rFonts w:asciiTheme="minorHAnsi" w:hAnsiTheme="minorHAnsi" w:cstheme="minorHAnsi"/>
              <w:sz w:val="22"/>
              <w:szCs w:val="22"/>
            </w:rPr>
          </w:pPr>
          <w:r w:rsidRPr="00292268">
            <w:rPr>
              <w:rFonts w:asciiTheme="minorHAnsi" w:hAnsiTheme="minorHAnsi" w:cstheme="minorHAnsi"/>
              <w:sz w:val="22"/>
              <w:szCs w:val="22"/>
            </w:rPr>
            <w:t>• Code d’identification du participant (</w:t>
          </w:r>
          <w:r>
            <w:rPr>
              <w:rFonts w:asciiTheme="minorHAnsi" w:hAnsiTheme="minorHAnsi" w:cstheme="minorHAnsi"/>
              <w:sz w:val="22"/>
              <w:szCs w:val="22"/>
            </w:rPr>
            <w:t xml:space="preserve">Participant Identification Code - </w:t>
          </w:r>
          <w:r w:rsidRPr="00292268">
            <w:rPr>
              <w:rFonts w:asciiTheme="minorHAnsi" w:hAnsiTheme="minorHAnsi" w:cstheme="minorHAnsi"/>
              <w:sz w:val="22"/>
              <w:szCs w:val="22"/>
            </w:rPr>
            <w:t>PIC): un identifiant unique géré par l’Agence exécutive européenne pour la recherche (REA) pour les organisations (entités juridiques) participant à des programmes de financement ou à des marchés publics de l’U</w:t>
          </w:r>
          <w:r>
            <w:rPr>
              <w:rFonts w:asciiTheme="minorHAnsi" w:hAnsiTheme="minorHAnsi" w:cstheme="minorHAnsi"/>
              <w:sz w:val="22"/>
              <w:szCs w:val="22"/>
            </w:rPr>
            <w:t xml:space="preserve">nion </w:t>
          </w:r>
          <w:r w:rsidRPr="00292268">
            <w:rPr>
              <w:rFonts w:asciiTheme="minorHAnsi" w:hAnsiTheme="minorHAnsi" w:cstheme="minorHAnsi"/>
              <w:sz w:val="22"/>
              <w:szCs w:val="22"/>
            </w:rPr>
            <w:t>E</w:t>
          </w:r>
          <w:r>
            <w:rPr>
              <w:rFonts w:asciiTheme="minorHAnsi" w:hAnsiTheme="minorHAnsi" w:cstheme="minorHAnsi"/>
              <w:sz w:val="22"/>
              <w:szCs w:val="22"/>
            </w:rPr>
            <w:t>uropéenne</w:t>
          </w:r>
          <w:r w:rsidRPr="00292268">
            <w:rPr>
              <w:rFonts w:asciiTheme="minorHAnsi" w:hAnsiTheme="minorHAnsi" w:cstheme="minorHAnsi"/>
              <w:sz w:val="22"/>
              <w:szCs w:val="22"/>
            </w:rPr>
            <w:t>.</w:t>
          </w:r>
        </w:p>
        <w:p w14:paraId="67EEAAD4" w14:textId="0BB9C626" w:rsidR="000B0128" w:rsidRPr="000B0128" w:rsidRDefault="000B0128" w:rsidP="000B0128">
          <w:pPr>
            <w:spacing w:after="0"/>
            <w:rPr>
              <w:rFonts w:asciiTheme="minorHAnsi" w:hAnsiTheme="minorHAnsi" w:cstheme="minorHAnsi"/>
              <w:sz w:val="22"/>
              <w:szCs w:val="22"/>
            </w:rPr>
          </w:pPr>
          <w:r w:rsidRPr="000B0128">
            <w:rPr>
              <w:rFonts w:asciiTheme="minorHAnsi" w:hAnsiTheme="minorHAnsi" w:cstheme="minorHAnsi"/>
              <w:sz w:val="22"/>
              <w:szCs w:val="22"/>
            </w:rPr>
            <w:t xml:space="preserve">• </w:t>
          </w:r>
          <w:r w:rsidR="00713327">
            <w:rPr>
              <w:rFonts w:asciiTheme="minorHAnsi" w:hAnsiTheme="minorHAnsi" w:cstheme="minorHAnsi"/>
              <w:sz w:val="22"/>
              <w:szCs w:val="22"/>
            </w:rPr>
            <w:t>A</w:t>
          </w:r>
          <w:r w:rsidRPr="000B0128">
            <w:rPr>
              <w:rFonts w:asciiTheme="minorHAnsi" w:hAnsiTheme="minorHAnsi" w:cstheme="minorHAnsi"/>
              <w:sz w:val="22"/>
              <w:szCs w:val="22"/>
            </w:rPr>
            <w:t xml:space="preserve">utres données à caractère personnel susceptibles d’être contenues dans les documents financiers présentés aux fins de l’évaluation des demandes et de la vérification de l’éligibilité des organisations. </w:t>
          </w:r>
        </w:p>
        <w:p w14:paraId="4A1C7695" w14:textId="77777777" w:rsidR="000B0128" w:rsidRPr="000B0128" w:rsidRDefault="000B0128" w:rsidP="000B0128">
          <w:pPr>
            <w:spacing w:after="0"/>
            <w:rPr>
              <w:rFonts w:asciiTheme="minorHAnsi" w:hAnsiTheme="minorHAnsi" w:cstheme="minorHAnsi"/>
              <w:sz w:val="22"/>
              <w:szCs w:val="22"/>
            </w:rPr>
          </w:pPr>
        </w:p>
        <w:p w14:paraId="40FE1DBA" w14:textId="77777777" w:rsidR="000B0128" w:rsidRPr="000B0128" w:rsidRDefault="000B0128" w:rsidP="000B0128">
          <w:pPr>
            <w:spacing w:after="0"/>
            <w:rPr>
              <w:rFonts w:asciiTheme="minorHAnsi" w:hAnsiTheme="minorHAnsi" w:cstheme="minorHAnsi"/>
              <w:sz w:val="22"/>
              <w:szCs w:val="22"/>
            </w:rPr>
          </w:pPr>
          <w:r w:rsidRPr="000B0128">
            <w:rPr>
              <w:rFonts w:asciiTheme="minorHAnsi" w:hAnsiTheme="minorHAnsi" w:cstheme="minorHAnsi"/>
              <w:sz w:val="22"/>
              <w:szCs w:val="22"/>
            </w:rPr>
            <w:t>La fourniture de données à caractère personnel est obligatoire pour satisfaire aux exigences du règlement financier de l’UE concernant la procédure d’octroi de subventions. Si vous ne fournissez pas de données à caractère personnel pertinentes, l’éligibilité de votre organisation ne peut pas être vérifiée.</w:t>
          </w:r>
        </w:p>
        <w:p w14:paraId="50BA3AE1" w14:textId="77777777" w:rsidR="000F5B97" w:rsidRPr="00214994" w:rsidRDefault="000F5B97" w:rsidP="00A66E97">
          <w:pPr>
            <w:spacing w:after="0"/>
            <w:rPr>
              <w:rFonts w:asciiTheme="minorHAnsi" w:eastAsia="Calibri" w:hAnsiTheme="minorHAnsi" w:cstheme="minorHAnsi"/>
              <w:sz w:val="22"/>
              <w:szCs w:val="22"/>
              <w:lang w:val="fr-FR" w:eastAsia="en-US"/>
            </w:rPr>
          </w:pPr>
        </w:p>
        <w:p w14:paraId="531AEB9F" w14:textId="6F2B269D" w:rsidR="00C73EA0" w:rsidRPr="00214994" w:rsidRDefault="00652164" w:rsidP="00713327">
          <w:pPr>
            <w:numPr>
              <w:ilvl w:val="0"/>
              <w:numId w:val="39"/>
            </w:numPr>
            <w:spacing w:after="200"/>
            <w:rPr>
              <w:rFonts w:asciiTheme="minorHAnsi" w:eastAsia="Calibri" w:hAnsiTheme="minorHAnsi" w:cstheme="minorHAnsi"/>
              <w:b/>
              <w:sz w:val="22"/>
              <w:szCs w:val="22"/>
              <w:u w:val="single"/>
              <w:lang w:val="fr-FR" w:eastAsia="en-US"/>
            </w:rPr>
          </w:pPr>
          <w:r>
            <w:rPr>
              <w:rFonts w:asciiTheme="minorHAnsi" w:eastAsia="Calibri" w:hAnsiTheme="minorHAnsi" w:cstheme="minorHAnsi"/>
              <w:b/>
              <w:sz w:val="22"/>
              <w:szCs w:val="22"/>
              <w:u w:val="single"/>
              <w:lang w:val="fr-FR" w:eastAsia="en-US"/>
            </w:rPr>
            <w:t xml:space="preserve">Combien de temps conservons-nous vos données à caractère personnel </w:t>
          </w:r>
          <w:r w:rsidR="00C73EA0" w:rsidRPr="00214994">
            <w:rPr>
              <w:rFonts w:asciiTheme="minorHAnsi" w:eastAsia="Calibri" w:hAnsiTheme="minorHAnsi" w:cstheme="minorHAnsi"/>
              <w:b/>
              <w:sz w:val="22"/>
              <w:szCs w:val="22"/>
              <w:u w:val="single"/>
              <w:lang w:val="fr-FR" w:eastAsia="en-US"/>
            </w:rPr>
            <w:t>?</w:t>
          </w:r>
        </w:p>
        <w:p w14:paraId="242E4931" w14:textId="77777777" w:rsidR="00243A93" w:rsidRPr="00243A93" w:rsidRDefault="00243A93" w:rsidP="00243A93">
          <w:pPr>
            <w:spacing w:after="0"/>
            <w:rPr>
              <w:rFonts w:asciiTheme="minorHAnsi" w:hAnsiTheme="minorHAnsi" w:cstheme="minorHAnsi"/>
              <w:sz w:val="22"/>
              <w:szCs w:val="18"/>
            </w:rPr>
          </w:pPr>
          <w:r w:rsidRPr="00243A93">
            <w:rPr>
              <w:rFonts w:asciiTheme="minorHAnsi" w:hAnsiTheme="minorHAnsi" w:cstheme="minorHAnsi"/>
              <w:sz w:val="22"/>
              <w:szCs w:val="18"/>
            </w:rPr>
            <w:t xml:space="preserve">La Commission européenne ne conserve vos données à caractère personnel que le temps nécessaire pour les finalités de PADOR ou d’un traitement ultérieur. </w:t>
          </w:r>
        </w:p>
        <w:p w14:paraId="1EBAAF4D" w14:textId="77777777" w:rsidR="00243A93" w:rsidRPr="00243A93" w:rsidRDefault="00243A93" w:rsidP="00243A93">
          <w:pPr>
            <w:spacing w:after="0"/>
            <w:rPr>
              <w:rFonts w:asciiTheme="minorHAnsi" w:hAnsiTheme="minorHAnsi" w:cstheme="minorHAnsi"/>
              <w:sz w:val="22"/>
              <w:szCs w:val="18"/>
            </w:rPr>
          </w:pPr>
        </w:p>
        <w:p w14:paraId="7AE3CFEC" w14:textId="4D12E860" w:rsidR="00243A93" w:rsidRPr="00243A93" w:rsidRDefault="00243A93" w:rsidP="00243A93">
          <w:pPr>
            <w:spacing w:after="0"/>
            <w:rPr>
              <w:rFonts w:asciiTheme="minorHAnsi" w:hAnsiTheme="minorHAnsi" w:cstheme="minorHAnsi"/>
              <w:sz w:val="22"/>
              <w:szCs w:val="18"/>
            </w:rPr>
          </w:pPr>
          <w:r w:rsidRPr="00243A93">
            <w:rPr>
              <w:rFonts w:asciiTheme="minorHAnsi" w:hAnsiTheme="minorHAnsi" w:cstheme="minorHAnsi"/>
              <w:sz w:val="22"/>
              <w:szCs w:val="18"/>
            </w:rPr>
            <w:lastRenderedPageBreak/>
            <w:t>Les durées de conservation de vos données à caractère personnel tiennent compte de la liste commune de conservation (</w:t>
          </w:r>
          <w:r w:rsidR="00F80877">
            <w:rPr>
              <w:rFonts w:asciiTheme="minorHAnsi" w:hAnsiTheme="minorHAnsi" w:cstheme="minorHAnsi"/>
              <w:sz w:val="22"/>
              <w:szCs w:val="18"/>
            </w:rPr>
            <w:t xml:space="preserve">Common </w:t>
          </w:r>
          <w:proofErr w:type="spellStart"/>
          <w:r w:rsidR="00F80877">
            <w:rPr>
              <w:rFonts w:asciiTheme="minorHAnsi" w:hAnsiTheme="minorHAnsi" w:cstheme="minorHAnsi"/>
              <w:sz w:val="22"/>
              <w:szCs w:val="18"/>
            </w:rPr>
            <w:t>retention</w:t>
          </w:r>
          <w:proofErr w:type="spellEnd"/>
          <w:r w:rsidR="00F80877">
            <w:rPr>
              <w:rFonts w:asciiTheme="minorHAnsi" w:hAnsiTheme="minorHAnsi" w:cstheme="minorHAnsi"/>
              <w:sz w:val="22"/>
              <w:szCs w:val="18"/>
            </w:rPr>
            <w:t xml:space="preserve"> </w:t>
          </w:r>
          <w:proofErr w:type="spellStart"/>
          <w:r w:rsidR="00F80877">
            <w:rPr>
              <w:rFonts w:asciiTheme="minorHAnsi" w:hAnsiTheme="minorHAnsi" w:cstheme="minorHAnsi"/>
              <w:sz w:val="22"/>
              <w:szCs w:val="18"/>
            </w:rPr>
            <w:t>list</w:t>
          </w:r>
          <w:proofErr w:type="spellEnd"/>
          <w:r w:rsidR="00F80877">
            <w:rPr>
              <w:rFonts w:asciiTheme="minorHAnsi" w:hAnsiTheme="minorHAnsi" w:cstheme="minorHAnsi"/>
              <w:sz w:val="22"/>
              <w:szCs w:val="18"/>
            </w:rPr>
            <w:t xml:space="preserve"> - CRL</w:t>
          </w:r>
          <w:r w:rsidRPr="00243A93">
            <w:rPr>
              <w:rFonts w:asciiTheme="minorHAnsi" w:hAnsiTheme="minorHAnsi" w:cstheme="minorHAnsi"/>
              <w:sz w:val="22"/>
              <w:szCs w:val="18"/>
            </w:rPr>
            <w:t xml:space="preserve">) de la Commission européenne: </w:t>
          </w:r>
        </w:p>
        <w:p w14:paraId="10AC7E5C" w14:textId="77777777" w:rsidR="00243A93" w:rsidRPr="00243A93" w:rsidRDefault="00243A93" w:rsidP="00243A93">
          <w:pPr>
            <w:spacing w:after="0"/>
            <w:rPr>
              <w:rFonts w:asciiTheme="minorHAnsi" w:hAnsiTheme="minorHAnsi" w:cstheme="minorHAnsi"/>
              <w:sz w:val="22"/>
              <w:szCs w:val="18"/>
            </w:rPr>
          </w:pPr>
          <w:r w:rsidRPr="00243A93">
            <w:rPr>
              <w:rFonts w:asciiTheme="minorHAnsi" w:hAnsiTheme="minorHAnsi" w:cstheme="minorHAnsi"/>
              <w:sz w:val="22"/>
              <w:szCs w:val="18"/>
            </w:rPr>
            <w:t xml:space="preserve">— Les données à caractère personnel figurant dans les dossiers relatifs aux procédures d’octroi de subventions, y compris les données à caractère personnel, doivent être conservées dans le service chargé de la procédure jusqu’à sa finalisation, ainsi que dans les archives pendant une période de 10 ans à compter de la signature du contrat. </w:t>
          </w:r>
        </w:p>
        <w:p w14:paraId="44783902" w14:textId="77777777" w:rsidR="00243A93" w:rsidRPr="00243A93" w:rsidRDefault="00243A93" w:rsidP="00243A93">
          <w:pPr>
            <w:spacing w:after="0"/>
            <w:rPr>
              <w:rFonts w:asciiTheme="minorHAnsi" w:hAnsiTheme="minorHAnsi" w:cstheme="minorHAnsi"/>
              <w:sz w:val="22"/>
              <w:szCs w:val="18"/>
            </w:rPr>
          </w:pPr>
          <w:r w:rsidRPr="00243A93">
            <w:rPr>
              <w:rFonts w:asciiTheme="minorHAnsi" w:hAnsiTheme="minorHAnsi" w:cstheme="minorHAnsi"/>
              <w:sz w:val="22"/>
              <w:szCs w:val="18"/>
            </w:rPr>
            <w:t xml:space="preserve">— Les données à caractère personnel contenues dans les dossiers relatifs aux contrats, y compris les données à caractère personnel, doivent être conservées dans le service chargé de la procédure jusqu’à la clôture du contrat et dans les archives pendant une période de 10 ans à compter de la clôture du contrat. </w:t>
          </w:r>
        </w:p>
        <w:p w14:paraId="114E840F" w14:textId="77777777" w:rsidR="00F80877" w:rsidRDefault="00F80877" w:rsidP="00243A93">
          <w:pPr>
            <w:spacing w:after="0"/>
            <w:rPr>
              <w:rFonts w:asciiTheme="minorHAnsi" w:hAnsiTheme="minorHAnsi" w:cstheme="minorHAnsi"/>
              <w:sz w:val="22"/>
              <w:szCs w:val="18"/>
            </w:rPr>
          </w:pPr>
        </w:p>
        <w:p w14:paraId="532FD44C" w14:textId="69698CE1" w:rsidR="00243A93" w:rsidRPr="00243A93" w:rsidRDefault="00243A93" w:rsidP="00243A93">
          <w:pPr>
            <w:spacing w:after="0"/>
            <w:rPr>
              <w:rFonts w:asciiTheme="minorHAnsi" w:hAnsiTheme="minorHAnsi" w:cstheme="minorHAnsi"/>
              <w:sz w:val="22"/>
              <w:szCs w:val="18"/>
            </w:rPr>
          </w:pPr>
          <w:r w:rsidRPr="00243A93">
            <w:rPr>
              <w:rFonts w:asciiTheme="minorHAnsi" w:hAnsiTheme="minorHAnsi" w:cstheme="minorHAnsi"/>
              <w:sz w:val="22"/>
              <w:szCs w:val="18"/>
            </w:rPr>
            <w:t xml:space="preserve">Ces fichiers peuvent être conservés jusqu’à la fin d’un éventuel audit si celui-ci débute avant la fin des périodes susmentionnées. </w:t>
          </w:r>
        </w:p>
        <w:p w14:paraId="6CF047E4" w14:textId="77777777" w:rsidR="00243A93" w:rsidRPr="00243A93" w:rsidRDefault="00243A93" w:rsidP="00243A93">
          <w:pPr>
            <w:spacing w:after="0"/>
            <w:rPr>
              <w:rFonts w:asciiTheme="minorHAnsi" w:hAnsiTheme="minorHAnsi" w:cstheme="minorHAnsi"/>
              <w:sz w:val="22"/>
              <w:szCs w:val="18"/>
            </w:rPr>
          </w:pPr>
        </w:p>
        <w:p w14:paraId="5902DF53" w14:textId="77777777" w:rsidR="00243A93" w:rsidRPr="00243A93" w:rsidRDefault="00243A93" w:rsidP="00243A93">
          <w:pPr>
            <w:spacing w:after="0"/>
            <w:rPr>
              <w:rFonts w:asciiTheme="minorHAnsi" w:hAnsiTheme="minorHAnsi" w:cstheme="minorHAnsi"/>
              <w:sz w:val="22"/>
              <w:szCs w:val="18"/>
            </w:rPr>
          </w:pPr>
          <w:r w:rsidRPr="00243A93">
            <w:rPr>
              <w:rFonts w:asciiTheme="minorHAnsi" w:hAnsiTheme="minorHAnsi" w:cstheme="minorHAnsi"/>
              <w:sz w:val="22"/>
              <w:szCs w:val="18"/>
            </w:rPr>
            <w:t xml:space="preserve">À l’issue des périodes susmentionnées, un échantillon de fichiers contenant des données à caractère personnel est sélectionné en vue de son transfert aux archives historiques de la Commission pour y être conservé. Les dossiers non retenus dans l’échantillon sont détruits. </w:t>
          </w:r>
        </w:p>
        <w:p w14:paraId="5A2DB6E3" w14:textId="26CE0A8B" w:rsidR="00CB13BD" w:rsidRDefault="00243A93" w:rsidP="00243A93">
          <w:pPr>
            <w:spacing w:after="0"/>
            <w:rPr>
              <w:rFonts w:asciiTheme="minorHAnsi" w:hAnsiTheme="minorHAnsi" w:cstheme="minorHAnsi"/>
              <w:sz w:val="22"/>
              <w:szCs w:val="18"/>
            </w:rPr>
          </w:pPr>
          <w:r w:rsidRPr="00243A93">
            <w:rPr>
              <w:rFonts w:asciiTheme="minorHAnsi" w:hAnsiTheme="minorHAnsi" w:cstheme="minorHAnsi"/>
              <w:sz w:val="22"/>
              <w:szCs w:val="18"/>
            </w:rPr>
            <w:t>Les données à caractère personnel traitées aux fins de la gestion d’un compte EU Login sont conservées conformément au registre du traitement des données de la direction générale de l’informatique (DG DIGIT) de la Commission (référence: DPR-EC-03187).</w:t>
          </w:r>
        </w:p>
        <w:p w14:paraId="7D49D357" w14:textId="77777777" w:rsidR="00CB13BD" w:rsidRPr="00243A93" w:rsidRDefault="00CB13BD" w:rsidP="00243A93">
          <w:pPr>
            <w:spacing w:after="0"/>
            <w:rPr>
              <w:rFonts w:asciiTheme="minorHAnsi" w:hAnsiTheme="minorHAnsi" w:cstheme="minorHAnsi"/>
              <w:sz w:val="22"/>
              <w:szCs w:val="18"/>
            </w:rPr>
          </w:pPr>
        </w:p>
        <w:p w14:paraId="610D9BDA" w14:textId="263A3773" w:rsidR="00C73EA0" w:rsidRPr="00214994" w:rsidRDefault="00F80877" w:rsidP="00713327">
          <w:pPr>
            <w:numPr>
              <w:ilvl w:val="0"/>
              <w:numId w:val="39"/>
            </w:numPr>
            <w:spacing w:after="200"/>
            <w:rPr>
              <w:rFonts w:asciiTheme="minorHAnsi" w:eastAsia="Calibri" w:hAnsiTheme="minorHAnsi" w:cstheme="minorHAnsi"/>
              <w:b/>
              <w:sz w:val="22"/>
              <w:szCs w:val="22"/>
              <w:u w:val="single"/>
              <w:lang w:val="fr-FR" w:eastAsia="en-US"/>
            </w:rPr>
          </w:pPr>
          <w:r>
            <w:rPr>
              <w:rFonts w:asciiTheme="minorHAnsi" w:eastAsia="Calibri" w:hAnsiTheme="minorHAnsi" w:cstheme="minorHAnsi"/>
              <w:b/>
              <w:sz w:val="22"/>
              <w:szCs w:val="22"/>
              <w:u w:val="single"/>
              <w:lang w:val="fr-FR" w:eastAsia="en-US"/>
            </w:rPr>
            <w:t xml:space="preserve">Comment protégeons-nous vos données à caractère personnel </w:t>
          </w:r>
          <w:r w:rsidR="00C73EA0" w:rsidRPr="00214994">
            <w:rPr>
              <w:rFonts w:asciiTheme="minorHAnsi" w:eastAsia="Calibri" w:hAnsiTheme="minorHAnsi" w:cstheme="minorHAnsi"/>
              <w:b/>
              <w:sz w:val="22"/>
              <w:szCs w:val="22"/>
              <w:u w:val="single"/>
              <w:lang w:val="fr-FR" w:eastAsia="en-US"/>
            </w:rPr>
            <w:t>?</w:t>
          </w:r>
        </w:p>
        <w:p w14:paraId="4827CD52" w14:textId="24800C6C" w:rsidR="00CE6C81" w:rsidRPr="00CE6C81" w:rsidRDefault="00CE6C81" w:rsidP="00687AEB">
          <w:pPr>
            <w:pStyle w:val="Default"/>
            <w:jc w:val="both"/>
            <w:rPr>
              <w:rFonts w:asciiTheme="minorHAnsi" w:hAnsiTheme="minorHAnsi" w:cstheme="minorHAnsi"/>
              <w:color w:val="auto"/>
              <w:sz w:val="22"/>
              <w:szCs w:val="22"/>
              <w:lang w:val="fr-FR"/>
            </w:rPr>
          </w:pPr>
          <w:r w:rsidRPr="00CE6C81">
            <w:rPr>
              <w:rFonts w:asciiTheme="minorHAnsi" w:hAnsiTheme="minorHAnsi" w:cstheme="minorHAnsi"/>
              <w:color w:val="auto"/>
              <w:sz w:val="22"/>
              <w:szCs w:val="22"/>
              <w:lang w:val="fr-FR"/>
            </w:rPr>
            <w:t xml:space="preserve">Toutes les données sous forme électronique (courriels, documents, bases de données, lots de données téléchargés, etc.) sont conservées sur les serveurs de la Commission européenne. Toutes les opérations de traitement sont conformes à la </w:t>
          </w:r>
          <w:hyperlink r:id="rId15" w:history="1">
            <w:r w:rsidRPr="00CE6C81">
              <w:rPr>
                <w:rStyle w:val="Hyperlink"/>
                <w:rFonts w:asciiTheme="minorHAnsi" w:hAnsiTheme="minorHAnsi" w:cstheme="minorHAnsi"/>
                <w:sz w:val="22"/>
                <w:szCs w:val="22"/>
                <w:lang w:val="fr-FR"/>
              </w:rPr>
              <w:t>décision (UE, Euratom) 2017/46 de la Commission</w:t>
            </w:r>
          </w:hyperlink>
          <w:r w:rsidRPr="00CE6C81">
            <w:rPr>
              <w:rFonts w:asciiTheme="minorHAnsi" w:hAnsiTheme="minorHAnsi" w:cstheme="minorHAnsi"/>
              <w:color w:val="auto"/>
              <w:sz w:val="22"/>
              <w:szCs w:val="22"/>
              <w:lang w:val="fr-FR"/>
            </w:rPr>
            <w:t xml:space="preserve"> du 10 janvier 2017 sur la sécurité des systèmes d’information et de communication au sein de la Commission européenne. </w:t>
          </w:r>
        </w:p>
        <w:p w14:paraId="39FCAF23" w14:textId="77777777" w:rsidR="00CE6C81" w:rsidRPr="00CE6C81" w:rsidRDefault="00CE6C81" w:rsidP="00687AEB">
          <w:pPr>
            <w:pStyle w:val="Default"/>
            <w:jc w:val="both"/>
            <w:rPr>
              <w:rFonts w:asciiTheme="minorHAnsi" w:hAnsiTheme="minorHAnsi" w:cstheme="minorHAnsi"/>
              <w:color w:val="auto"/>
              <w:sz w:val="22"/>
              <w:szCs w:val="22"/>
              <w:lang w:val="fr-FR"/>
            </w:rPr>
          </w:pPr>
        </w:p>
        <w:p w14:paraId="7EF43B41" w14:textId="2DD79E38" w:rsidR="00CE6C81" w:rsidRDefault="00CE6C81" w:rsidP="00687AEB">
          <w:pPr>
            <w:pStyle w:val="Default"/>
            <w:jc w:val="both"/>
            <w:rPr>
              <w:rFonts w:asciiTheme="minorHAnsi" w:hAnsiTheme="minorHAnsi" w:cstheme="minorHAnsi"/>
              <w:color w:val="auto"/>
              <w:sz w:val="22"/>
              <w:szCs w:val="22"/>
              <w:lang w:val="fr-FR"/>
            </w:rPr>
          </w:pPr>
          <w:r w:rsidRPr="00CE6C81">
            <w:rPr>
              <w:rFonts w:asciiTheme="minorHAnsi" w:hAnsiTheme="minorHAnsi" w:cstheme="minorHAnsi"/>
              <w:color w:val="auto"/>
              <w:sz w:val="22"/>
              <w:szCs w:val="22"/>
              <w:lang w:val="fr-FR"/>
            </w:rPr>
            <w:t>La Commission a pris un certain nombre de mesures techniques et organisationnelles pour protéger vos données à caractère personnel. Les mesures techniques comprennent des actions appropriées visant à garantir la sécurité en ligne et à atténuer les risques de perte de données, de modification des données ou d’accès non autorisé, en tenant compte du risque posé par le traitement et la nature des données à caractère personnel traitées. Les mesures organisationnelles comprennent la limitation de l’accès aux données à caractère personnel aux seules personnes autorisées ayant un besoin légitime de les connaître aux fins de l’opération de traitement dont il est question ici.</w:t>
          </w:r>
        </w:p>
        <w:p w14:paraId="548EE284" w14:textId="77777777" w:rsidR="00CE6C81" w:rsidRDefault="00CE6C81" w:rsidP="00501F25">
          <w:pPr>
            <w:pStyle w:val="Default"/>
            <w:jc w:val="both"/>
            <w:rPr>
              <w:rFonts w:asciiTheme="minorHAnsi" w:hAnsiTheme="minorHAnsi" w:cstheme="minorHAnsi"/>
              <w:color w:val="auto"/>
              <w:sz w:val="22"/>
              <w:szCs w:val="22"/>
              <w:lang w:val="fr-FR"/>
            </w:rPr>
          </w:pPr>
        </w:p>
        <w:p w14:paraId="7954362B" w14:textId="7E26820E" w:rsidR="00C73EA0" w:rsidRPr="00214994" w:rsidRDefault="00687AEB" w:rsidP="00713327">
          <w:pPr>
            <w:numPr>
              <w:ilvl w:val="0"/>
              <w:numId w:val="39"/>
            </w:numPr>
            <w:spacing w:after="200"/>
            <w:rPr>
              <w:rFonts w:asciiTheme="minorHAnsi" w:eastAsia="Calibri" w:hAnsiTheme="minorHAnsi" w:cstheme="minorHAnsi"/>
              <w:b/>
              <w:sz w:val="22"/>
              <w:szCs w:val="22"/>
              <w:u w:val="single"/>
              <w:lang w:val="fr-FR" w:eastAsia="en-US"/>
            </w:rPr>
          </w:pPr>
          <w:r>
            <w:rPr>
              <w:rFonts w:asciiTheme="minorHAnsi" w:eastAsia="Calibri" w:hAnsiTheme="minorHAnsi" w:cstheme="minorHAnsi"/>
              <w:b/>
              <w:sz w:val="22"/>
              <w:szCs w:val="22"/>
              <w:u w:val="single"/>
              <w:lang w:val="fr-FR" w:eastAsia="en-US"/>
            </w:rPr>
            <w:t xml:space="preserve">Qui a accès à vos données personnelles et à qui sont-elles transmises </w:t>
          </w:r>
          <w:r w:rsidR="00C73EA0" w:rsidRPr="00214994">
            <w:rPr>
              <w:rFonts w:asciiTheme="minorHAnsi" w:eastAsia="Calibri" w:hAnsiTheme="minorHAnsi" w:cstheme="minorHAnsi"/>
              <w:b/>
              <w:sz w:val="22"/>
              <w:szCs w:val="22"/>
              <w:u w:val="single"/>
              <w:lang w:val="fr-FR" w:eastAsia="en-US"/>
            </w:rPr>
            <w:t>?</w:t>
          </w:r>
        </w:p>
        <w:p w14:paraId="134D23C1" w14:textId="34B13BE9" w:rsidR="00687AEB" w:rsidRDefault="00687AEB" w:rsidP="00687AEB">
          <w:pPr>
            <w:spacing w:after="0"/>
            <w:rPr>
              <w:rFonts w:asciiTheme="minorHAnsi" w:hAnsiTheme="minorHAnsi" w:cstheme="minorHAnsi"/>
              <w:sz w:val="22"/>
              <w:szCs w:val="22"/>
            </w:rPr>
          </w:pPr>
          <w:r w:rsidRPr="00687AEB">
            <w:rPr>
              <w:rFonts w:asciiTheme="minorHAnsi" w:hAnsiTheme="minorHAnsi" w:cstheme="minorHAnsi"/>
              <w:sz w:val="22"/>
              <w:szCs w:val="22"/>
            </w:rPr>
            <w:t>L’accès à vos données à caractère personnel est octroyé à l’équipe de la Commission responsable de la réalisation de cette opération de traitement et au personnel autorisé selon le principe du «besoin d’en connaître». Ce personnel respecte les conventions réglementaires et, le cas échéant, des règles de confidentialité supplémentaires.</w:t>
          </w:r>
        </w:p>
        <w:p w14:paraId="4DACE036" w14:textId="77777777" w:rsidR="003F4F3A" w:rsidRPr="00687AEB" w:rsidRDefault="003F4F3A" w:rsidP="00687AEB">
          <w:pPr>
            <w:spacing w:after="0"/>
            <w:rPr>
              <w:rFonts w:asciiTheme="minorHAnsi" w:hAnsiTheme="minorHAnsi" w:cstheme="minorHAnsi"/>
              <w:sz w:val="22"/>
              <w:szCs w:val="22"/>
            </w:rPr>
          </w:pPr>
        </w:p>
        <w:p w14:paraId="11615338" w14:textId="77777777" w:rsidR="00687AEB" w:rsidRPr="00687AEB" w:rsidRDefault="00687AEB" w:rsidP="00687AEB">
          <w:pPr>
            <w:spacing w:after="0"/>
            <w:rPr>
              <w:rFonts w:asciiTheme="minorHAnsi" w:hAnsiTheme="minorHAnsi" w:cstheme="minorHAnsi"/>
              <w:sz w:val="22"/>
              <w:szCs w:val="22"/>
            </w:rPr>
          </w:pPr>
          <w:r w:rsidRPr="00687AEB">
            <w:rPr>
              <w:rFonts w:asciiTheme="minorHAnsi" w:hAnsiTheme="minorHAnsi" w:cstheme="minorHAnsi"/>
              <w:sz w:val="22"/>
              <w:szCs w:val="22"/>
            </w:rPr>
            <w:t xml:space="preserve">Les destinataires/catégories de destinataires des données sont les suivants: </w:t>
          </w:r>
        </w:p>
        <w:p w14:paraId="5DC25658" w14:textId="77777777" w:rsidR="00687AEB" w:rsidRPr="00687AEB" w:rsidRDefault="00687AEB" w:rsidP="00687AEB">
          <w:pPr>
            <w:spacing w:after="0"/>
            <w:rPr>
              <w:rFonts w:asciiTheme="minorHAnsi" w:hAnsiTheme="minorHAnsi" w:cstheme="minorHAnsi"/>
              <w:sz w:val="22"/>
              <w:szCs w:val="22"/>
            </w:rPr>
          </w:pPr>
          <w:r w:rsidRPr="00687AEB">
            <w:rPr>
              <w:rFonts w:asciiTheme="minorHAnsi" w:hAnsiTheme="minorHAnsi" w:cstheme="minorHAnsi"/>
              <w:sz w:val="22"/>
              <w:szCs w:val="22"/>
            </w:rPr>
            <w:t xml:space="preserve">• Destinataires au sein de l’organisation de l’UE: appels électroniques PADOR Utilisateurs internes de la Commission: </w:t>
          </w:r>
        </w:p>
        <w:p w14:paraId="0377675B" w14:textId="77777777" w:rsidR="00687AEB" w:rsidRPr="00687AEB" w:rsidRDefault="00687AEB" w:rsidP="00687AEB">
          <w:pPr>
            <w:spacing w:after="0"/>
            <w:rPr>
              <w:rFonts w:asciiTheme="minorHAnsi" w:hAnsiTheme="minorHAnsi" w:cstheme="minorHAnsi"/>
              <w:sz w:val="22"/>
              <w:szCs w:val="22"/>
            </w:rPr>
          </w:pPr>
          <w:r w:rsidRPr="00687AEB">
            <w:rPr>
              <w:rFonts w:asciiTheme="minorHAnsi" w:hAnsiTheme="minorHAnsi" w:cstheme="minorHAnsi"/>
              <w:sz w:val="22"/>
              <w:szCs w:val="22"/>
            </w:rPr>
            <w:t xml:space="preserve">— Le personnel autorisé de la DG INTPA et des délégations de l’UE dans les pays tiers, ainsi que d’autres DG chargées de l’action extérieure (telles que la DG ENEST, la DG MENA et le FPI); </w:t>
          </w:r>
        </w:p>
        <w:p w14:paraId="16C4CB6D" w14:textId="4F6CB663" w:rsidR="00687AEB" w:rsidRPr="00687AEB" w:rsidRDefault="00687AEB" w:rsidP="00687AEB">
          <w:pPr>
            <w:spacing w:after="0"/>
            <w:rPr>
              <w:rFonts w:asciiTheme="minorHAnsi" w:hAnsiTheme="minorHAnsi" w:cstheme="minorHAnsi"/>
              <w:sz w:val="22"/>
              <w:szCs w:val="22"/>
            </w:rPr>
          </w:pPr>
          <w:r w:rsidRPr="00687AEB">
            <w:rPr>
              <w:rFonts w:asciiTheme="minorHAnsi" w:hAnsiTheme="minorHAnsi" w:cstheme="minorHAnsi"/>
              <w:sz w:val="22"/>
              <w:szCs w:val="22"/>
            </w:rPr>
            <w:t>— Le personnel autorisé du service d’audit interne (</w:t>
          </w:r>
          <w:r w:rsidR="003B38B0">
            <w:rPr>
              <w:rFonts w:asciiTheme="minorHAnsi" w:hAnsiTheme="minorHAnsi" w:cstheme="minorHAnsi"/>
              <w:sz w:val="22"/>
              <w:szCs w:val="22"/>
            </w:rPr>
            <w:t>IAS</w:t>
          </w:r>
          <w:r w:rsidRPr="00687AEB">
            <w:rPr>
              <w:rFonts w:asciiTheme="minorHAnsi" w:hAnsiTheme="minorHAnsi" w:cstheme="minorHAnsi"/>
              <w:sz w:val="22"/>
              <w:szCs w:val="22"/>
            </w:rPr>
            <w:t xml:space="preserve">); </w:t>
          </w:r>
        </w:p>
        <w:p w14:paraId="16BCE560" w14:textId="77777777" w:rsidR="00687AEB" w:rsidRPr="00687AEB" w:rsidRDefault="00687AEB" w:rsidP="00687AEB">
          <w:pPr>
            <w:spacing w:after="0"/>
            <w:rPr>
              <w:rFonts w:asciiTheme="minorHAnsi" w:hAnsiTheme="minorHAnsi" w:cstheme="minorHAnsi"/>
              <w:sz w:val="22"/>
              <w:szCs w:val="22"/>
            </w:rPr>
          </w:pPr>
          <w:r w:rsidRPr="00687AEB">
            <w:rPr>
              <w:rFonts w:asciiTheme="minorHAnsi" w:hAnsiTheme="minorHAnsi" w:cstheme="minorHAnsi"/>
              <w:sz w:val="22"/>
              <w:szCs w:val="22"/>
            </w:rPr>
            <w:t xml:space="preserve">• Destinataires en dehors de l’organisation de l’UE: </w:t>
          </w:r>
        </w:p>
        <w:p w14:paraId="67B84001" w14:textId="77777777" w:rsidR="00687AEB" w:rsidRPr="00687AEB" w:rsidRDefault="00687AEB" w:rsidP="00687AEB">
          <w:pPr>
            <w:spacing w:after="0"/>
            <w:rPr>
              <w:rFonts w:asciiTheme="minorHAnsi" w:hAnsiTheme="minorHAnsi" w:cstheme="minorHAnsi"/>
              <w:sz w:val="22"/>
              <w:szCs w:val="22"/>
            </w:rPr>
          </w:pPr>
          <w:r w:rsidRPr="00687AEB">
            <w:rPr>
              <w:rFonts w:asciiTheme="minorHAnsi" w:hAnsiTheme="minorHAnsi" w:cstheme="minorHAnsi"/>
              <w:sz w:val="22"/>
              <w:szCs w:val="22"/>
            </w:rPr>
            <w:t xml:space="preserve">— Le personnel autorisé de l’Office européen de lutte antifraude (OLAF), de la Cour des comptes européenne (CCE) et du Parquet européen;  </w:t>
          </w:r>
        </w:p>
        <w:p w14:paraId="227C660B" w14:textId="77777777" w:rsidR="00687AEB" w:rsidRPr="00687AEB" w:rsidRDefault="00687AEB" w:rsidP="00687AEB">
          <w:pPr>
            <w:spacing w:after="0"/>
            <w:rPr>
              <w:rFonts w:asciiTheme="minorHAnsi" w:hAnsiTheme="minorHAnsi" w:cstheme="minorHAnsi"/>
              <w:sz w:val="22"/>
              <w:szCs w:val="22"/>
            </w:rPr>
          </w:pPr>
          <w:r w:rsidRPr="00687AEB">
            <w:rPr>
              <w:rFonts w:asciiTheme="minorHAnsi" w:hAnsiTheme="minorHAnsi" w:cstheme="minorHAnsi"/>
              <w:sz w:val="22"/>
              <w:szCs w:val="22"/>
            </w:rPr>
            <w:lastRenderedPageBreak/>
            <w:t>— Assesseurs externes.</w:t>
          </w:r>
        </w:p>
        <w:p w14:paraId="224434E1" w14:textId="77777777" w:rsidR="00687AEB" w:rsidRDefault="00687AEB" w:rsidP="00501F25">
          <w:pPr>
            <w:pStyle w:val="Default"/>
            <w:jc w:val="both"/>
            <w:rPr>
              <w:rFonts w:asciiTheme="minorHAnsi" w:hAnsiTheme="minorHAnsi" w:cstheme="minorHAnsi"/>
              <w:sz w:val="22"/>
              <w:szCs w:val="22"/>
              <w:lang w:val="fr-FR"/>
            </w:rPr>
          </w:pPr>
        </w:p>
        <w:p w14:paraId="5602D111" w14:textId="60FFF30B" w:rsidR="00C73EA0" w:rsidRPr="00214994" w:rsidRDefault="003F4F3A" w:rsidP="00713327">
          <w:pPr>
            <w:numPr>
              <w:ilvl w:val="0"/>
              <w:numId w:val="39"/>
            </w:numPr>
            <w:spacing w:after="200"/>
            <w:rPr>
              <w:rFonts w:asciiTheme="minorHAnsi" w:eastAsia="Calibri" w:hAnsiTheme="minorHAnsi" w:cstheme="minorHAnsi"/>
              <w:b/>
              <w:sz w:val="22"/>
              <w:szCs w:val="22"/>
              <w:u w:val="single"/>
              <w:lang w:val="fr-FR" w:eastAsia="en-US"/>
            </w:rPr>
          </w:pPr>
          <w:r>
            <w:rPr>
              <w:rFonts w:asciiTheme="minorHAnsi" w:eastAsia="Calibri" w:hAnsiTheme="minorHAnsi" w:cstheme="minorHAnsi"/>
              <w:b/>
              <w:sz w:val="22"/>
              <w:szCs w:val="22"/>
              <w:u w:val="single"/>
              <w:lang w:val="fr-FR" w:eastAsia="en-US"/>
            </w:rPr>
            <w:t xml:space="preserve">Quels sont vos droits et comment les exercer </w:t>
          </w:r>
          <w:r w:rsidR="00C73EA0" w:rsidRPr="00214994">
            <w:rPr>
              <w:rFonts w:asciiTheme="minorHAnsi" w:eastAsia="Calibri" w:hAnsiTheme="minorHAnsi" w:cstheme="minorHAnsi"/>
              <w:b/>
              <w:sz w:val="22"/>
              <w:szCs w:val="22"/>
              <w:u w:val="single"/>
              <w:lang w:val="fr-FR" w:eastAsia="en-US"/>
            </w:rPr>
            <w:t xml:space="preserve">? </w:t>
          </w:r>
        </w:p>
        <w:p w14:paraId="2DFDF7C9" w14:textId="77777777" w:rsidR="002B1A26" w:rsidRPr="002B1A26" w:rsidRDefault="002B1A26" w:rsidP="002B1A26">
          <w:pPr>
            <w:spacing w:after="0"/>
            <w:rPr>
              <w:rFonts w:asciiTheme="minorHAnsi" w:hAnsiTheme="minorHAnsi" w:cstheme="minorHAnsi"/>
              <w:sz w:val="22"/>
              <w:szCs w:val="22"/>
            </w:rPr>
          </w:pPr>
          <w:r w:rsidRPr="002B1A26">
            <w:rPr>
              <w:rFonts w:asciiTheme="minorHAnsi" w:hAnsiTheme="minorHAnsi" w:cstheme="minorHAnsi"/>
              <w:sz w:val="22"/>
              <w:szCs w:val="22"/>
            </w:rPr>
            <w:t xml:space="preserve">Vous avez des droits spécifiques en qualité de «personne concernée» au titre du chapitre III (articles 14 à 25) du règlement (UE) 2018/1725, en particulier le droit de consulter vos données à caractère personnel et de les rectifier si elles sont inexactes ou incomplètes. Le cas échéant, vous avez le droit de supprimer vos données à caractère personnel, de restreindre leur traitement ou de vous y opposer, ainsi que de les faire transférer. </w:t>
          </w:r>
        </w:p>
        <w:p w14:paraId="0317B702" w14:textId="77777777" w:rsidR="002B1A26" w:rsidRPr="002B1A26" w:rsidRDefault="002B1A26" w:rsidP="002B1A26">
          <w:pPr>
            <w:spacing w:after="0"/>
            <w:rPr>
              <w:rFonts w:asciiTheme="minorHAnsi" w:hAnsiTheme="minorHAnsi" w:cstheme="minorHAnsi"/>
              <w:sz w:val="22"/>
              <w:szCs w:val="22"/>
            </w:rPr>
          </w:pPr>
        </w:p>
        <w:p w14:paraId="3FD48B2A" w14:textId="77777777" w:rsidR="002B1A26" w:rsidRPr="002B1A26" w:rsidRDefault="002B1A26" w:rsidP="002B1A26">
          <w:pPr>
            <w:spacing w:after="0"/>
            <w:rPr>
              <w:rFonts w:asciiTheme="minorHAnsi" w:hAnsiTheme="minorHAnsi" w:cstheme="minorHAnsi"/>
              <w:sz w:val="22"/>
              <w:szCs w:val="22"/>
            </w:rPr>
          </w:pPr>
          <w:r w:rsidRPr="002B1A26">
            <w:rPr>
              <w:rFonts w:asciiTheme="minorHAnsi" w:hAnsiTheme="minorHAnsi" w:cstheme="minorHAnsi"/>
              <w:sz w:val="22"/>
              <w:szCs w:val="22"/>
            </w:rPr>
            <w:t xml:space="preserve">Vous avez le droit de vous opposer au traitement de vos données à caractère personnel, effectué de manière licite conformément à l’article 5, paragraphe 1, point a), pour des motifs liés à votre situation particulière. </w:t>
          </w:r>
        </w:p>
        <w:p w14:paraId="57EB9004" w14:textId="77777777" w:rsidR="002B1A26" w:rsidRPr="002B1A26" w:rsidRDefault="002B1A26" w:rsidP="002B1A26">
          <w:pPr>
            <w:spacing w:after="0"/>
            <w:rPr>
              <w:rFonts w:asciiTheme="minorHAnsi" w:hAnsiTheme="minorHAnsi" w:cstheme="minorHAnsi"/>
              <w:sz w:val="22"/>
              <w:szCs w:val="22"/>
            </w:rPr>
          </w:pPr>
        </w:p>
        <w:p w14:paraId="0300DE6C" w14:textId="77777777" w:rsidR="002B1A26" w:rsidRPr="002B1A26" w:rsidRDefault="002B1A26" w:rsidP="002B1A26">
          <w:pPr>
            <w:spacing w:after="0"/>
            <w:rPr>
              <w:rFonts w:asciiTheme="minorHAnsi" w:hAnsiTheme="minorHAnsi" w:cstheme="minorHAnsi"/>
              <w:sz w:val="22"/>
              <w:szCs w:val="22"/>
            </w:rPr>
          </w:pPr>
          <w:r w:rsidRPr="002B1A26">
            <w:rPr>
              <w:rFonts w:asciiTheme="minorHAnsi" w:hAnsiTheme="minorHAnsi" w:cstheme="minorHAnsi"/>
              <w:sz w:val="22"/>
              <w:szCs w:val="22"/>
            </w:rPr>
            <w:t xml:space="preserve">Vous pouvez exercer vos droits en contactant le responsable du traitement des données, ou en cas de litige, le délégué à la protection des données. Si nécessaire, vous pouvez aussi vous adresser au Contrôleur européen de la protection des données. Leurs coordonnées figurent au point 9 ci-dessous. </w:t>
          </w:r>
        </w:p>
        <w:p w14:paraId="5361771A" w14:textId="77777777" w:rsidR="002B1A26" w:rsidRPr="002B1A26" w:rsidRDefault="002B1A26" w:rsidP="002B1A26">
          <w:pPr>
            <w:spacing w:after="0"/>
            <w:rPr>
              <w:rFonts w:asciiTheme="minorHAnsi" w:hAnsiTheme="minorHAnsi" w:cstheme="minorHAnsi"/>
              <w:sz w:val="22"/>
              <w:szCs w:val="22"/>
            </w:rPr>
          </w:pPr>
          <w:r w:rsidRPr="002B1A26">
            <w:rPr>
              <w:rFonts w:asciiTheme="minorHAnsi" w:hAnsiTheme="minorHAnsi" w:cstheme="minorHAnsi"/>
              <w:sz w:val="22"/>
              <w:szCs w:val="22"/>
            </w:rPr>
            <w:t xml:space="preserve">Si vous souhaitez exercer vos droits dans le cadre d’une ou de plusieurs opérations de traitement spécifiques, veuillez en indiquer la référence (telle que celle mentionnée au point 10 ci-dessous) dans votre demande. </w:t>
          </w:r>
        </w:p>
        <w:p w14:paraId="6C4301ED" w14:textId="77777777" w:rsidR="002B1A26" w:rsidRDefault="002B1A26">
          <w:pPr>
            <w:pStyle w:val="Default"/>
            <w:jc w:val="both"/>
            <w:rPr>
              <w:rFonts w:asciiTheme="minorHAnsi" w:hAnsiTheme="minorHAnsi" w:cstheme="minorHAnsi"/>
              <w:sz w:val="22"/>
              <w:szCs w:val="22"/>
              <w:lang w:val="fr-FR"/>
            </w:rPr>
          </w:pPr>
        </w:p>
        <w:p w14:paraId="216CEA20" w14:textId="7B2E3522" w:rsidR="00C73EA0" w:rsidRDefault="00C73EA0" w:rsidP="00713327">
          <w:pPr>
            <w:keepNext/>
            <w:numPr>
              <w:ilvl w:val="0"/>
              <w:numId w:val="39"/>
            </w:numPr>
            <w:spacing w:after="200"/>
            <w:rPr>
              <w:rFonts w:asciiTheme="minorHAnsi" w:eastAsia="Calibri" w:hAnsiTheme="minorHAnsi" w:cstheme="minorHAnsi"/>
              <w:b/>
              <w:sz w:val="22"/>
              <w:szCs w:val="22"/>
              <w:u w:val="single"/>
              <w:lang w:val="fr-FR" w:eastAsia="en-US"/>
            </w:rPr>
          </w:pPr>
          <w:r w:rsidRPr="00214994">
            <w:rPr>
              <w:rFonts w:asciiTheme="minorHAnsi" w:eastAsia="Calibri" w:hAnsiTheme="minorHAnsi" w:cstheme="minorHAnsi"/>
              <w:b/>
              <w:sz w:val="22"/>
              <w:szCs w:val="22"/>
              <w:u w:val="single"/>
              <w:lang w:val="fr-FR" w:eastAsia="en-US"/>
            </w:rPr>
            <w:t>Contact</w:t>
          </w:r>
          <w:r w:rsidR="002B1A26">
            <w:rPr>
              <w:rFonts w:asciiTheme="minorHAnsi" w:eastAsia="Calibri" w:hAnsiTheme="minorHAnsi" w:cstheme="minorHAnsi"/>
              <w:b/>
              <w:sz w:val="22"/>
              <w:szCs w:val="22"/>
              <w:u w:val="single"/>
              <w:lang w:val="fr-FR" w:eastAsia="en-US"/>
            </w:rPr>
            <w:t>s</w:t>
          </w:r>
        </w:p>
        <w:p w14:paraId="2451D9BB" w14:textId="4B5D9841" w:rsidR="00AB6B53" w:rsidRPr="005921BD" w:rsidRDefault="00AB6B53" w:rsidP="00AB6B53">
          <w:pPr>
            <w:pStyle w:val="ListParagraph"/>
            <w:numPr>
              <w:ilvl w:val="0"/>
              <w:numId w:val="38"/>
            </w:numPr>
            <w:spacing w:after="0"/>
            <w:rPr>
              <w:rFonts w:asciiTheme="minorHAnsi" w:hAnsiTheme="minorHAnsi" w:cstheme="minorHAnsi"/>
              <w:b/>
              <w:bCs/>
              <w:sz w:val="22"/>
              <w:szCs w:val="22"/>
            </w:rPr>
          </w:pPr>
          <w:r w:rsidRPr="005921BD">
            <w:rPr>
              <w:rFonts w:asciiTheme="minorHAnsi" w:hAnsiTheme="minorHAnsi" w:cstheme="minorHAnsi"/>
              <w:b/>
              <w:bCs/>
              <w:sz w:val="22"/>
              <w:szCs w:val="22"/>
            </w:rPr>
            <w:t>Le responsable du traitement des données</w:t>
          </w:r>
        </w:p>
        <w:p w14:paraId="66571C46" w14:textId="77777777" w:rsidR="00AB6B53" w:rsidRPr="00AB6B53" w:rsidRDefault="00AB6B53" w:rsidP="00AB6B53">
          <w:pPr>
            <w:pStyle w:val="ListParagraph"/>
            <w:spacing w:after="0"/>
            <w:ind w:left="0"/>
            <w:rPr>
              <w:rFonts w:asciiTheme="minorHAnsi" w:hAnsiTheme="minorHAnsi" w:cstheme="minorHAnsi"/>
              <w:sz w:val="22"/>
              <w:szCs w:val="22"/>
            </w:rPr>
          </w:pPr>
        </w:p>
        <w:p w14:paraId="731A9AFF" w14:textId="642E05C2" w:rsidR="00AB6B53" w:rsidRPr="00AB6B53" w:rsidRDefault="00AB6B53" w:rsidP="00AB6B53">
          <w:pPr>
            <w:pStyle w:val="ListParagraph"/>
            <w:spacing w:after="0"/>
            <w:ind w:left="0"/>
            <w:rPr>
              <w:rFonts w:asciiTheme="minorHAnsi" w:hAnsiTheme="minorHAnsi" w:cstheme="minorHAnsi"/>
              <w:sz w:val="22"/>
              <w:szCs w:val="22"/>
            </w:rPr>
          </w:pPr>
          <w:r w:rsidRPr="00AB6B53">
            <w:rPr>
              <w:rFonts w:asciiTheme="minorHAnsi" w:hAnsiTheme="minorHAnsi" w:cstheme="minorHAnsi"/>
              <w:sz w:val="22"/>
              <w:szCs w:val="22"/>
            </w:rPr>
            <w:t xml:space="preserve">Si vous souhaitez exercer vos droits en vertu du règlement (UE) 2018/1725, si vous avez des commentaires, questions ou inquiétudes, ou si vous souhaitez porter plainte concernant la collecte et l’utilisation de vos données à caractère personnel, </w:t>
          </w:r>
          <w:r>
            <w:rPr>
              <w:rFonts w:asciiTheme="minorHAnsi" w:hAnsiTheme="minorHAnsi" w:cstheme="minorHAnsi"/>
              <w:sz w:val="22"/>
              <w:szCs w:val="22"/>
            </w:rPr>
            <w:t>vous pouvez</w:t>
          </w:r>
          <w:r w:rsidRPr="00AB6B53">
            <w:rPr>
              <w:rFonts w:asciiTheme="minorHAnsi" w:hAnsiTheme="minorHAnsi" w:cstheme="minorHAnsi"/>
              <w:sz w:val="22"/>
              <w:szCs w:val="22"/>
            </w:rPr>
            <w:t xml:space="preserve"> contacter le responsable du traitement des données</w:t>
          </w:r>
          <w:r>
            <w:rPr>
              <w:rFonts w:asciiTheme="minorHAnsi" w:hAnsiTheme="minorHAnsi" w:cstheme="minorHAnsi"/>
              <w:sz w:val="22"/>
              <w:szCs w:val="22"/>
            </w:rPr>
            <w:t xml:space="preserve"> (U</w:t>
          </w:r>
          <w:r w:rsidRPr="00AB6B53">
            <w:rPr>
              <w:rFonts w:asciiTheme="minorHAnsi" w:hAnsiTheme="minorHAnsi" w:cstheme="minorHAnsi"/>
              <w:sz w:val="22"/>
              <w:szCs w:val="22"/>
            </w:rPr>
            <w:t>nité INTPA.R.5</w:t>
          </w:r>
          <w:r>
            <w:rPr>
              <w:rFonts w:asciiTheme="minorHAnsi" w:hAnsiTheme="minorHAnsi" w:cstheme="minorHAnsi"/>
              <w:sz w:val="22"/>
              <w:szCs w:val="22"/>
            </w:rPr>
            <w:t>):</w:t>
          </w:r>
          <w:r w:rsidRPr="00AB6B53">
            <w:rPr>
              <w:rFonts w:asciiTheme="minorHAnsi" w:hAnsiTheme="minorHAnsi" w:cstheme="minorHAnsi"/>
              <w:sz w:val="22"/>
              <w:szCs w:val="22"/>
            </w:rPr>
            <w:t xml:space="preserve"> </w:t>
          </w:r>
          <w:hyperlink r:id="rId16" w:history="1">
            <w:r w:rsidRPr="0095497C">
              <w:rPr>
                <w:rStyle w:val="Hyperlink"/>
                <w:rFonts w:asciiTheme="minorHAnsi" w:hAnsiTheme="minorHAnsi" w:cstheme="minorHAnsi"/>
                <w:sz w:val="22"/>
                <w:szCs w:val="22"/>
              </w:rPr>
              <w:t>INTPA-IT-PRODUCTION@ec.europa.eu</w:t>
            </w:r>
          </w:hyperlink>
          <w:r>
            <w:rPr>
              <w:rFonts w:asciiTheme="minorHAnsi" w:hAnsiTheme="minorHAnsi" w:cstheme="minorHAnsi"/>
              <w:sz w:val="22"/>
              <w:szCs w:val="22"/>
            </w:rPr>
            <w:t xml:space="preserve"> </w:t>
          </w:r>
        </w:p>
        <w:p w14:paraId="5EB90E17" w14:textId="77777777" w:rsidR="00AB6B53" w:rsidRPr="00AB6B53" w:rsidRDefault="00AB6B53" w:rsidP="00AB6B53">
          <w:pPr>
            <w:pStyle w:val="ListParagraph"/>
            <w:spacing w:after="0"/>
            <w:ind w:left="0"/>
            <w:rPr>
              <w:rFonts w:asciiTheme="minorHAnsi" w:hAnsiTheme="minorHAnsi" w:cstheme="minorHAnsi"/>
              <w:sz w:val="22"/>
              <w:szCs w:val="22"/>
            </w:rPr>
          </w:pPr>
        </w:p>
        <w:p w14:paraId="7C5E6018" w14:textId="3C58D70E" w:rsidR="00AB6B53" w:rsidRPr="005921BD" w:rsidRDefault="00AB6B53" w:rsidP="00AB6B53">
          <w:pPr>
            <w:pStyle w:val="ListParagraph"/>
            <w:numPr>
              <w:ilvl w:val="0"/>
              <w:numId w:val="38"/>
            </w:numPr>
            <w:spacing w:after="0"/>
            <w:rPr>
              <w:rFonts w:asciiTheme="minorHAnsi" w:hAnsiTheme="minorHAnsi" w:cstheme="minorHAnsi"/>
              <w:b/>
              <w:bCs/>
              <w:sz w:val="22"/>
              <w:szCs w:val="22"/>
            </w:rPr>
          </w:pPr>
          <w:r w:rsidRPr="005921BD">
            <w:rPr>
              <w:rFonts w:asciiTheme="minorHAnsi" w:hAnsiTheme="minorHAnsi" w:cstheme="minorHAnsi"/>
              <w:b/>
              <w:bCs/>
              <w:sz w:val="22"/>
              <w:szCs w:val="22"/>
            </w:rPr>
            <w:t>Le délégué à la protection des données (DPD) de la Commission</w:t>
          </w:r>
        </w:p>
        <w:p w14:paraId="0EFAF77A" w14:textId="77777777" w:rsidR="00AB6B53" w:rsidRPr="00AB6B53" w:rsidRDefault="00AB6B53" w:rsidP="00AB6B53">
          <w:pPr>
            <w:pStyle w:val="ListParagraph"/>
            <w:spacing w:after="0"/>
            <w:ind w:left="0"/>
            <w:rPr>
              <w:rFonts w:asciiTheme="minorHAnsi" w:hAnsiTheme="minorHAnsi" w:cstheme="minorHAnsi"/>
              <w:sz w:val="22"/>
              <w:szCs w:val="22"/>
            </w:rPr>
          </w:pPr>
        </w:p>
        <w:p w14:paraId="4B996D75" w14:textId="0FEF50CC" w:rsidR="00AB6B53" w:rsidRPr="00AB6B53" w:rsidRDefault="00AB6B53" w:rsidP="00AB6B53">
          <w:pPr>
            <w:pStyle w:val="ListParagraph"/>
            <w:spacing w:after="0"/>
            <w:ind w:left="0"/>
            <w:rPr>
              <w:rFonts w:asciiTheme="minorHAnsi" w:hAnsiTheme="minorHAnsi" w:cstheme="minorHAnsi"/>
              <w:sz w:val="22"/>
              <w:szCs w:val="22"/>
            </w:rPr>
          </w:pPr>
          <w:r w:rsidRPr="00AB6B53">
            <w:rPr>
              <w:rFonts w:asciiTheme="minorHAnsi" w:hAnsiTheme="minorHAnsi" w:cstheme="minorHAnsi"/>
              <w:sz w:val="22"/>
              <w:szCs w:val="22"/>
            </w:rPr>
            <w:t>Vous pouvez prendre contact avec le délégué à la protection des données (</w:t>
          </w:r>
          <w:hyperlink r:id="rId17" w:history="1">
            <w:r w:rsidRPr="0095497C">
              <w:rPr>
                <w:rStyle w:val="Hyperlink"/>
                <w:rFonts w:asciiTheme="minorHAnsi" w:hAnsiTheme="minorHAnsi" w:cstheme="minorHAnsi"/>
                <w:sz w:val="22"/>
                <w:szCs w:val="22"/>
              </w:rPr>
              <w:t>DATA-PROTECTION-OFFICER@ec.europa.eu</w:t>
            </w:r>
          </w:hyperlink>
          <w:r w:rsidRPr="00AB6B53">
            <w:rPr>
              <w:rFonts w:asciiTheme="minorHAnsi" w:hAnsiTheme="minorHAnsi" w:cstheme="minorHAnsi"/>
              <w:sz w:val="22"/>
              <w:szCs w:val="22"/>
            </w:rPr>
            <w:t xml:space="preserve">) pour des questions relatives au traitement de vos données à caractère personnel conformément au règlement (UE) 2018/1725. </w:t>
          </w:r>
        </w:p>
        <w:p w14:paraId="5808FB57" w14:textId="77777777" w:rsidR="00AB6B53" w:rsidRPr="00AB6B53" w:rsidRDefault="00AB6B53" w:rsidP="00AB6B53">
          <w:pPr>
            <w:pStyle w:val="ListParagraph"/>
            <w:spacing w:after="0"/>
            <w:ind w:left="0"/>
            <w:rPr>
              <w:rFonts w:asciiTheme="minorHAnsi" w:hAnsiTheme="minorHAnsi" w:cstheme="minorHAnsi"/>
              <w:sz w:val="22"/>
              <w:szCs w:val="22"/>
            </w:rPr>
          </w:pPr>
        </w:p>
        <w:p w14:paraId="6B9F30A3" w14:textId="2E20FE41" w:rsidR="00AB6B53" w:rsidRPr="005921BD" w:rsidRDefault="00AB6B53" w:rsidP="00AB6B53">
          <w:pPr>
            <w:pStyle w:val="ListParagraph"/>
            <w:numPr>
              <w:ilvl w:val="0"/>
              <w:numId w:val="38"/>
            </w:numPr>
            <w:spacing w:after="0"/>
            <w:rPr>
              <w:rFonts w:asciiTheme="minorHAnsi" w:hAnsiTheme="minorHAnsi" w:cstheme="minorHAnsi"/>
              <w:b/>
              <w:bCs/>
              <w:sz w:val="22"/>
              <w:szCs w:val="22"/>
            </w:rPr>
          </w:pPr>
          <w:r w:rsidRPr="005921BD">
            <w:rPr>
              <w:rFonts w:asciiTheme="minorHAnsi" w:hAnsiTheme="minorHAnsi" w:cstheme="minorHAnsi"/>
              <w:b/>
              <w:bCs/>
              <w:sz w:val="22"/>
              <w:szCs w:val="22"/>
            </w:rPr>
            <w:t xml:space="preserve">Le </w:t>
          </w:r>
          <w:r w:rsidR="005921BD">
            <w:rPr>
              <w:rFonts w:asciiTheme="minorHAnsi" w:hAnsiTheme="minorHAnsi" w:cstheme="minorHAnsi"/>
              <w:b/>
              <w:bCs/>
              <w:sz w:val="22"/>
              <w:szCs w:val="22"/>
            </w:rPr>
            <w:t>c</w:t>
          </w:r>
          <w:r w:rsidRPr="005921BD">
            <w:rPr>
              <w:rFonts w:asciiTheme="minorHAnsi" w:hAnsiTheme="minorHAnsi" w:cstheme="minorHAnsi"/>
              <w:b/>
              <w:bCs/>
              <w:sz w:val="22"/>
              <w:szCs w:val="22"/>
            </w:rPr>
            <w:t>ontrôleur européen de la protection des données (CEPD)</w:t>
          </w:r>
        </w:p>
        <w:p w14:paraId="5519DCF7" w14:textId="77777777" w:rsidR="00AB6B53" w:rsidRPr="00AB6B53" w:rsidRDefault="00AB6B53" w:rsidP="00AB6B53">
          <w:pPr>
            <w:pStyle w:val="ListParagraph"/>
            <w:spacing w:after="0"/>
            <w:ind w:left="0"/>
            <w:rPr>
              <w:rFonts w:asciiTheme="minorHAnsi" w:hAnsiTheme="minorHAnsi" w:cstheme="minorHAnsi"/>
              <w:sz w:val="22"/>
              <w:szCs w:val="22"/>
            </w:rPr>
          </w:pPr>
        </w:p>
        <w:p w14:paraId="0E7E67AF" w14:textId="1D902F71" w:rsidR="0009368D" w:rsidRDefault="00AB6B53" w:rsidP="005921BD">
          <w:pPr>
            <w:pStyle w:val="ListParagraph"/>
            <w:spacing w:after="0"/>
            <w:ind w:left="0"/>
            <w:rPr>
              <w:rFonts w:asciiTheme="minorHAnsi" w:hAnsiTheme="minorHAnsi" w:cstheme="minorHAnsi"/>
              <w:sz w:val="22"/>
              <w:szCs w:val="22"/>
            </w:rPr>
          </w:pPr>
          <w:r w:rsidRPr="00AB6B53">
            <w:rPr>
              <w:rFonts w:asciiTheme="minorHAnsi" w:hAnsiTheme="minorHAnsi" w:cstheme="minorHAnsi"/>
              <w:sz w:val="22"/>
              <w:szCs w:val="22"/>
            </w:rPr>
            <w:t>Vous avez le droit de saisir le contrôleur européen de la protection des données (</w:t>
          </w:r>
          <w:hyperlink r:id="rId18" w:history="1">
            <w:r w:rsidRPr="0095497C">
              <w:rPr>
                <w:rStyle w:val="Hyperlink"/>
                <w:rFonts w:asciiTheme="minorHAnsi" w:hAnsiTheme="minorHAnsi" w:cstheme="minorHAnsi"/>
                <w:sz w:val="22"/>
                <w:szCs w:val="22"/>
              </w:rPr>
              <w:t>edps@edps.europa.eu</w:t>
            </w:r>
          </w:hyperlink>
          <w:r w:rsidRPr="00AB6B53">
            <w:rPr>
              <w:rFonts w:asciiTheme="minorHAnsi" w:hAnsiTheme="minorHAnsi" w:cstheme="minorHAnsi"/>
              <w:sz w:val="22"/>
              <w:szCs w:val="22"/>
            </w:rPr>
            <w:t>) pour déposer une plainte si vous estimez que les droits dont vous jouissez en vertu du règlement (UE) 2018/1725 ont été enfreints à la suite du traitement de vos données à caractère personnel effectué par le responsable de ce traitement.</w:t>
          </w:r>
        </w:p>
        <w:p w14:paraId="14407492" w14:textId="77777777" w:rsidR="005921BD" w:rsidRPr="00214994" w:rsidRDefault="005921BD" w:rsidP="005921BD">
          <w:pPr>
            <w:pStyle w:val="ListParagraph"/>
            <w:spacing w:after="0"/>
            <w:ind w:left="0"/>
            <w:rPr>
              <w:rFonts w:asciiTheme="minorHAnsi" w:eastAsia="Calibri" w:hAnsiTheme="minorHAnsi" w:cstheme="minorHAnsi"/>
              <w:sz w:val="22"/>
              <w:szCs w:val="22"/>
              <w:lang w:val="fr-FR" w:eastAsia="en-US"/>
            </w:rPr>
          </w:pPr>
        </w:p>
        <w:p w14:paraId="0CF24B54" w14:textId="51296922" w:rsidR="00C73EA0" w:rsidRPr="00214994" w:rsidRDefault="005921BD" w:rsidP="00713327">
          <w:pPr>
            <w:numPr>
              <w:ilvl w:val="0"/>
              <w:numId w:val="39"/>
            </w:numPr>
            <w:spacing w:after="200"/>
            <w:rPr>
              <w:rFonts w:asciiTheme="minorHAnsi" w:eastAsia="Calibri" w:hAnsiTheme="minorHAnsi" w:cstheme="minorHAnsi"/>
              <w:b/>
              <w:sz w:val="22"/>
              <w:szCs w:val="22"/>
              <w:u w:val="single"/>
              <w:lang w:val="fr-FR" w:eastAsia="en-US"/>
            </w:rPr>
          </w:pPr>
          <w:r>
            <w:rPr>
              <w:rFonts w:asciiTheme="minorHAnsi" w:eastAsia="Calibri" w:hAnsiTheme="minorHAnsi" w:cstheme="minorHAnsi"/>
              <w:b/>
              <w:sz w:val="22"/>
              <w:szCs w:val="22"/>
              <w:u w:val="single"/>
              <w:lang w:val="fr-FR" w:eastAsia="en-US"/>
            </w:rPr>
            <w:t xml:space="preserve">Où trouver de plus amples informations </w:t>
          </w:r>
          <w:r w:rsidR="00C73EA0" w:rsidRPr="00214994">
            <w:rPr>
              <w:rFonts w:asciiTheme="minorHAnsi" w:eastAsia="Calibri" w:hAnsiTheme="minorHAnsi" w:cstheme="minorHAnsi"/>
              <w:b/>
              <w:sz w:val="22"/>
              <w:szCs w:val="22"/>
              <w:u w:val="single"/>
              <w:lang w:val="fr-FR" w:eastAsia="en-US"/>
            </w:rPr>
            <w:t>?</w:t>
          </w:r>
        </w:p>
        <w:p w14:paraId="2B97CA05" w14:textId="77777777" w:rsidR="00A8136E" w:rsidRPr="00A8136E" w:rsidRDefault="00A8136E" w:rsidP="00A8136E">
          <w:pPr>
            <w:spacing w:after="0"/>
            <w:rPr>
              <w:rFonts w:asciiTheme="minorHAnsi" w:hAnsiTheme="minorHAnsi" w:cstheme="minorHAnsi"/>
              <w:sz w:val="22"/>
              <w:szCs w:val="22"/>
            </w:rPr>
          </w:pPr>
          <w:r w:rsidRPr="00A8136E">
            <w:rPr>
              <w:rFonts w:asciiTheme="minorHAnsi" w:hAnsiTheme="minorHAnsi" w:cstheme="minorHAnsi"/>
              <w:sz w:val="22"/>
              <w:szCs w:val="22"/>
            </w:rPr>
            <w:t xml:space="preserve">Le délégué à la protection des données (DPD) de la Commission publie le registre de toutes les opérations de traitement de données à caractère personnel de la Commission qui sont documentées et qui lui sont notifiées. Vous pouvez accéder au registre à l’adresse suivante: </w:t>
          </w:r>
          <w:hyperlink r:id="rId19" w:history="1">
            <w:r w:rsidRPr="00A8136E">
              <w:rPr>
                <w:rStyle w:val="Hyperlink"/>
                <w:rFonts w:asciiTheme="minorHAnsi" w:hAnsiTheme="minorHAnsi" w:cstheme="minorHAnsi"/>
                <w:sz w:val="22"/>
                <w:szCs w:val="22"/>
              </w:rPr>
              <w:t>http://ec.europa.eu/dpo-register</w:t>
            </w:r>
          </w:hyperlink>
          <w:r w:rsidRPr="00A8136E">
            <w:rPr>
              <w:rFonts w:asciiTheme="minorHAnsi" w:hAnsiTheme="minorHAnsi" w:cstheme="minorHAnsi"/>
              <w:sz w:val="22"/>
              <w:szCs w:val="22"/>
            </w:rPr>
            <w:t>.</w:t>
          </w:r>
        </w:p>
        <w:p w14:paraId="6B87A5E2" w14:textId="7B4545E8" w:rsidR="00A8136E" w:rsidRPr="00A8136E" w:rsidRDefault="00A8136E" w:rsidP="00A8136E">
          <w:pPr>
            <w:spacing w:after="0"/>
            <w:rPr>
              <w:rFonts w:asciiTheme="minorHAnsi" w:hAnsiTheme="minorHAnsi" w:cstheme="minorHAnsi"/>
              <w:sz w:val="22"/>
              <w:szCs w:val="22"/>
            </w:rPr>
          </w:pPr>
          <w:r w:rsidRPr="00A8136E">
            <w:rPr>
              <w:rFonts w:asciiTheme="minorHAnsi" w:hAnsiTheme="minorHAnsi" w:cstheme="minorHAnsi"/>
              <w:sz w:val="22"/>
              <w:szCs w:val="22"/>
            </w:rPr>
            <w:t xml:space="preserve">  </w:t>
          </w:r>
        </w:p>
        <w:p w14:paraId="4DF3C410" w14:textId="77777777" w:rsidR="00A8136E" w:rsidRDefault="00A8136E" w:rsidP="00A8136E">
          <w:pPr>
            <w:spacing w:after="0"/>
          </w:pPr>
          <w:r w:rsidRPr="00A8136E">
            <w:rPr>
              <w:rFonts w:asciiTheme="minorHAnsi" w:hAnsiTheme="minorHAnsi" w:cstheme="minorHAnsi"/>
              <w:sz w:val="22"/>
              <w:szCs w:val="22"/>
            </w:rPr>
            <w:lastRenderedPageBreak/>
            <w:t>Cette opération de traitement spécifique a été inscrite au registre public du DPD avec la référence suivante</w:t>
          </w:r>
          <w:r w:rsidRPr="006559BF">
            <w:t>:</w:t>
          </w:r>
          <w:r>
            <w:t xml:space="preserve"> </w:t>
          </w:r>
          <w:r w:rsidRPr="00A8136E">
            <w:rPr>
              <w:rFonts w:asciiTheme="minorHAnsi" w:eastAsia="Calibri" w:hAnsiTheme="minorHAnsi" w:cstheme="minorHAnsi"/>
              <w:sz w:val="22"/>
              <w:szCs w:val="22"/>
              <w:lang w:val="en-GB" w:eastAsia="en-US"/>
            </w:rPr>
            <w:t>DPR-EC-02167</w:t>
          </w:r>
          <w:r w:rsidRPr="00A8136E">
            <w:rPr>
              <w:rFonts w:eastAsia="Calibri" w:cstheme="minorHAnsi"/>
            </w:rPr>
            <w:t>.</w:t>
          </w:r>
        </w:p>
        <w:p w14:paraId="118383FA" w14:textId="77777777" w:rsidR="00D139D0" w:rsidRPr="00214994" w:rsidRDefault="0014107F" w:rsidP="00A66E97">
          <w:pPr>
            <w:pStyle w:val="Date"/>
            <w:jc w:val="both"/>
            <w:rPr>
              <w:rFonts w:asciiTheme="minorHAnsi" w:hAnsiTheme="minorHAnsi" w:cstheme="minorHAnsi"/>
              <w:sz w:val="22"/>
              <w:szCs w:val="22"/>
              <w:lang w:val="fr-FR"/>
            </w:rPr>
          </w:pPr>
        </w:p>
      </w:sdtContent>
    </w:sdt>
    <w:sectPr w:rsidR="00D139D0" w:rsidRPr="00214994" w:rsidSect="00C73EA0">
      <w:headerReference w:type="even" r:id="rId20"/>
      <w:headerReference w:type="default" r:id="rId21"/>
      <w:footerReference w:type="even" r:id="rId22"/>
      <w:footerReference w:type="default" r:id="rId23"/>
      <w:headerReference w:type="first" r:id="rId24"/>
      <w:footerReference w:type="first" r:id="rId25"/>
      <w:pgSz w:w="11906" w:h="16838"/>
      <w:pgMar w:top="1020" w:right="1701" w:bottom="1020" w:left="1587" w:header="601" w:footer="10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11454" w14:textId="77777777" w:rsidR="000E701E" w:rsidRDefault="000E701E">
      <w:pPr>
        <w:spacing w:after="0"/>
      </w:pPr>
      <w:r>
        <w:separator/>
      </w:r>
    </w:p>
  </w:endnote>
  <w:endnote w:type="continuationSeparator" w:id="0">
    <w:p w14:paraId="2022A6E7" w14:textId="77777777" w:rsidR="000E701E" w:rsidRDefault="000E7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617FF" w14:textId="54C15316" w:rsidR="00D139D0" w:rsidRDefault="00CD6762">
    <w:pPr>
      <w:pStyle w:val="FooterLine"/>
      <w:jc w:val="center"/>
    </w:pPr>
    <w:r>
      <w:fldChar w:fldCharType="begin"/>
    </w:r>
    <w:r>
      <w:instrText>PAGE   \* MERGEFORMAT</w:instrText>
    </w:r>
    <w:r>
      <w:fldChar w:fldCharType="separate"/>
    </w:r>
    <w:r w:rsidR="00F111FC">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5034431"/>
      <w:docPartObj>
        <w:docPartGallery w:val="Page Numbers (Bottom of Page)"/>
        <w:docPartUnique/>
      </w:docPartObj>
    </w:sdtPr>
    <w:sdtEndPr>
      <w:rPr>
        <w:noProof/>
      </w:rPr>
    </w:sdtEndPr>
    <w:sdtContent>
      <w:p w14:paraId="094743DD" w14:textId="17E103B4" w:rsidR="008C57CA" w:rsidRDefault="008C57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E0C2FD4" w14:textId="77777777" w:rsidR="00D139D0" w:rsidRDefault="00D139D0">
    <w:pPr>
      <w:pStyle w:val="FooterLin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6377029"/>
      <w:docPartObj>
        <w:docPartGallery w:val="Page Numbers (Bottom of Page)"/>
        <w:docPartUnique/>
      </w:docPartObj>
    </w:sdtPr>
    <w:sdtEndPr>
      <w:rPr>
        <w:noProof/>
      </w:rPr>
    </w:sdtEndPr>
    <w:sdtContent>
      <w:p w14:paraId="2E6ECF03" w14:textId="77777777" w:rsidR="00C73EA0" w:rsidRDefault="00C73EA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C086ED8" w14:textId="77777777" w:rsidR="00D139D0" w:rsidRDefault="00D13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83E7" w14:textId="77777777" w:rsidR="000E701E" w:rsidRDefault="000E701E">
      <w:pPr>
        <w:spacing w:after="0"/>
      </w:pPr>
      <w:r>
        <w:separator/>
      </w:r>
    </w:p>
  </w:footnote>
  <w:footnote w:type="continuationSeparator" w:id="0">
    <w:p w14:paraId="716174A9" w14:textId="77777777" w:rsidR="000E701E" w:rsidRDefault="000E70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A3115" w14:textId="77777777" w:rsidR="0062297F" w:rsidRDefault="006229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60EA1" w14:textId="77777777" w:rsidR="0062297F" w:rsidRDefault="006229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83B7" w14:textId="77777777" w:rsidR="0062297F" w:rsidRDefault="00622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6A4C6F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C7C1937"/>
    <w:multiLevelType w:val="hybridMultilevel"/>
    <w:tmpl w:val="740C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B7115"/>
    <w:multiLevelType w:val="multilevel"/>
    <w:tmpl w:val="05EA508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DB10948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66ED5E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428E963C"/>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2F0AC5"/>
    <w:multiLevelType w:val="multilevel"/>
    <w:tmpl w:val="E94458D8"/>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697"/>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79D133A"/>
    <w:multiLevelType w:val="hybridMultilevel"/>
    <w:tmpl w:val="813C5E6A"/>
    <w:lvl w:ilvl="0" w:tplc="DF7C20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1C2662"/>
    <w:multiLevelType w:val="hybridMultilevel"/>
    <w:tmpl w:val="48C04246"/>
    <w:lvl w:ilvl="0" w:tplc="660AE6EE">
      <w:start w:val="7"/>
      <w:numFmt w:val="bullet"/>
      <w:lvlText w:val="-"/>
      <w:lvlJc w:val="left"/>
      <w:pPr>
        <w:ind w:left="1080" w:hanging="360"/>
      </w:pPr>
      <w:rPr>
        <w:rFonts w:ascii="Verdana" w:eastAsia="Cambria" w:hAnsi="Verdana" w:cs="Times New Roman"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1C7B624F"/>
    <w:multiLevelType w:val="multilevel"/>
    <w:tmpl w:val="8174ABE0"/>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D89578E"/>
    <w:multiLevelType w:val="hybridMultilevel"/>
    <w:tmpl w:val="64708C98"/>
    <w:lvl w:ilvl="0" w:tplc="59B26DFE">
      <w:start w:val="1"/>
      <w:numFmt w:val="bullet"/>
      <w:lvlText w:val=""/>
      <w:lvlJc w:val="left"/>
      <w:pPr>
        <w:ind w:left="720" w:hanging="360"/>
      </w:pPr>
      <w:rPr>
        <w:rFonts w:ascii="Symbol" w:hAnsi="Symbol" w:hint="default"/>
      </w:rPr>
    </w:lvl>
    <w:lvl w:ilvl="1" w:tplc="1FCA03F0" w:tentative="1">
      <w:start w:val="1"/>
      <w:numFmt w:val="bullet"/>
      <w:lvlText w:val="o"/>
      <w:lvlJc w:val="left"/>
      <w:pPr>
        <w:ind w:left="1440" w:hanging="360"/>
      </w:pPr>
      <w:rPr>
        <w:rFonts w:ascii="Courier New" w:hAnsi="Courier New" w:cs="Courier New" w:hint="default"/>
      </w:rPr>
    </w:lvl>
    <w:lvl w:ilvl="2" w:tplc="5518EA3A" w:tentative="1">
      <w:start w:val="1"/>
      <w:numFmt w:val="bullet"/>
      <w:lvlText w:val=""/>
      <w:lvlJc w:val="left"/>
      <w:pPr>
        <w:ind w:left="2160" w:hanging="360"/>
      </w:pPr>
      <w:rPr>
        <w:rFonts w:ascii="Wingdings" w:hAnsi="Wingdings" w:hint="default"/>
      </w:rPr>
    </w:lvl>
    <w:lvl w:ilvl="3" w:tplc="571A0828" w:tentative="1">
      <w:start w:val="1"/>
      <w:numFmt w:val="bullet"/>
      <w:lvlText w:val=""/>
      <w:lvlJc w:val="left"/>
      <w:pPr>
        <w:ind w:left="2880" w:hanging="360"/>
      </w:pPr>
      <w:rPr>
        <w:rFonts w:ascii="Symbol" w:hAnsi="Symbol" w:hint="default"/>
      </w:rPr>
    </w:lvl>
    <w:lvl w:ilvl="4" w:tplc="3D0A35F0" w:tentative="1">
      <w:start w:val="1"/>
      <w:numFmt w:val="bullet"/>
      <w:lvlText w:val="o"/>
      <w:lvlJc w:val="left"/>
      <w:pPr>
        <w:ind w:left="3600" w:hanging="360"/>
      </w:pPr>
      <w:rPr>
        <w:rFonts w:ascii="Courier New" w:hAnsi="Courier New" w:cs="Courier New" w:hint="default"/>
      </w:rPr>
    </w:lvl>
    <w:lvl w:ilvl="5" w:tplc="AF4EE046" w:tentative="1">
      <w:start w:val="1"/>
      <w:numFmt w:val="bullet"/>
      <w:lvlText w:val=""/>
      <w:lvlJc w:val="left"/>
      <w:pPr>
        <w:ind w:left="4320" w:hanging="360"/>
      </w:pPr>
      <w:rPr>
        <w:rFonts w:ascii="Wingdings" w:hAnsi="Wingdings" w:hint="default"/>
      </w:rPr>
    </w:lvl>
    <w:lvl w:ilvl="6" w:tplc="5BC067D2" w:tentative="1">
      <w:start w:val="1"/>
      <w:numFmt w:val="bullet"/>
      <w:lvlText w:val=""/>
      <w:lvlJc w:val="left"/>
      <w:pPr>
        <w:ind w:left="5040" w:hanging="360"/>
      </w:pPr>
      <w:rPr>
        <w:rFonts w:ascii="Symbol" w:hAnsi="Symbol" w:hint="default"/>
      </w:rPr>
    </w:lvl>
    <w:lvl w:ilvl="7" w:tplc="434E566C" w:tentative="1">
      <w:start w:val="1"/>
      <w:numFmt w:val="bullet"/>
      <w:lvlText w:val="o"/>
      <w:lvlJc w:val="left"/>
      <w:pPr>
        <w:ind w:left="5760" w:hanging="360"/>
      </w:pPr>
      <w:rPr>
        <w:rFonts w:ascii="Courier New" w:hAnsi="Courier New" w:cs="Courier New" w:hint="default"/>
      </w:rPr>
    </w:lvl>
    <w:lvl w:ilvl="8" w:tplc="D9DEBB62" w:tentative="1">
      <w:start w:val="1"/>
      <w:numFmt w:val="bullet"/>
      <w:lvlText w:val=""/>
      <w:lvlJc w:val="left"/>
      <w:pPr>
        <w:ind w:left="6480" w:hanging="360"/>
      </w:pPr>
      <w:rPr>
        <w:rFonts w:ascii="Wingdings" w:hAnsi="Wingdings" w:hint="default"/>
      </w:rPr>
    </w:lvl>
  </w:abstractNum>
  <w:abstractNum w:abstractNumId="12" w15:restartNumberingAfterBreak="0">
    <w:nsid w:val="1DDA71CF"/>
    <w:multiLevelType w:val="hybridMultilevel"/>
    <w:tmpl w:val="A9B6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C53BEC"/>
    <w:multiLevelType w:val="hybridMultilevel"/>
    <w:tmpl w:val="E5CE95B8"/>
    <w:lvl w:ilvl="0" w:tplc="1809000F">
      <w:start w:val="4"/>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C8DFDF8"/>
    <w:multiLevelType w:val="multilevel"/>
    <w:tmpl w:val="F618AE3C"/>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D293CE3"/>
    <w:multiLevelType w:val="multilevel"/>
    <w:tmpl w:val="FD7ADE6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11A7CE4"/>
    <w:multiLevelType w:val="hybridMultilevel"/>
    <w:tmpl w:val="272E912E"/>
    <w:lvl w:ilvl="0" w:tplc="1C32F066">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7" w15:restartNumberingAfterBreak="0">
    <w:nsid w:val="35826D84"/>
    <w:multiLevelType w:val="hybridMultilevel"/>
    <w:tmpl w:val="546E87F2"/>
    <w:lvl w:ilvl="0" w:tplc="660AE6EE">
      <w:start w:val="7"/>
      <w:numFmt w:val="bullet"/>
      <w:lvlText w:val="-"/>
      <w:lvlJc w:val="left"/>
      <w:pPr>
        <w:ind w:left="720" w:hanging="360"/>
      </w:pPr>
      <w:rPr>
        <w:rFonts w:ascii="Verdana" w:eastAsia="Cambria" w:hAnsi="Verdana"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ED1319"/>
    <w:multiLevelType w:val="hybridMultilevel"/>
    <w:tmpl w:val="C26090B0"/>
    <w:lvl w:ilvl="0" w:tplc="FCA26386">
      <w:start w:val="2"/>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36324F1E"/>
    <w:multiLevelType w:val="multilevel"/>
    <w:tmpl w:val="3C76042C"/>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37CB1E1C"/>
    <w:multiLevelType w:val="multilevel"/>
    <w:tmpl w:val="4CF4939E"/>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3A016566"/>
    <w:multiLevelType w:val="hybridMultilevel"/>
    <w:tmpl w:val="D018A31C"/>
    <w:lvl w:ilvl="0" w:tplc="BB9E2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7730C4"/>
    <w:multiLevelType w:val="multilevel"/>
    <w:tmpl w:val="D27EB9EC"/>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3D604C6F"/>
    <w:multiLevelType w:val="hybridMultilevel"/>
    <w:tmpl w:val="DFAC5B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0FE0B04"/>
    <w:multiLevelType w:val="hybridMultilevel"/>
    <w:tmpl w:val="7E784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922EDD"/>
    <w:multiLevelType w:val="hybridMultilevel"/>
    <w:tmpl w:val="089A4D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29E662A"/>
    <w:multiLevelType w:val="multilevel"/>
    <w:tmpl w:val="B74440CA"/>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43BA7CC1"/>
    <w:multiLevelType w:val="hybridMultilevel"/>
    <w:tmpl w:val="267250A4"/>
    <w:lvl w:ilvl="0" w:tplc="06B22E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1A982C"/>
    <w:multiLevelType w:val="multilevel"/>
    <w:tmpl w:val="3C6ED7D6"/>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9" w15:restartNumberingAfterBreak="0">
    <w:nsid w:val="5072619B"/>
    <w:multiLevelType w:val="multilevel"/>
    <w:tmpl w:val="BE2AE232"/>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0" w15:restartNumberingAfterBreak="0">
    <w:nsid w:val="52C22734"/>
    <w:multiLevelType w:val="hybridMultilevel"/>
    <w:tmpl w:val="873A48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30954BA"/>
    <w:multiLevelType w:val="hybridMultilevel"/>
    <w:tmpl w:val="4386F2AE"/>
    <w:lvl w:ilvl="0" w:tplc="660AE6EE">
      <w:start w:val="7"/>
      <w:numFmt w:val="bullet"/>
      <w:lvlText w:val="-"/>
      <w:lvlJc w:val="left"/>
      <w:pPr>
        <w:ind w:left="720" w:hanging="360"/>
      </w:pPr>
      <w:rPr>
        <w:rFonts w:ascii="Verdana" w:eastAsia="Cambria" w:hAnsi="Verdana"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977472E"/>
    <w:multiLevelType w:val="multilevel"/>
    <w:tmpl w:val="5AF02FE6"/>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3" w15:restartNumberingAfterBreak="0">
    <w:nsid w:val="6BB712DA"/>
    <w:multiLevelType w:val="hybridMultilevel"/>
    <w:tmpl w:val="98AC9B24"/>
    <w:lvl w:ilvl="0" w:tplc="7C4E50D0">
      <w:start w:val="3"/>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5213F7E"/>
    <w:multiLevelType w:val="hybridMultilevel"/>
    <w:tmpl w:val="B9940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A56E08"/>
    <w:multiLevelType w:val="hybridMultilevel"/>
    <w:tmpl w:val="E2A0A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0C354D"/>
    <w:multiLevelType w:val="hybridMultilevel"/>
    <w:tmpl w:val="0FC67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65145E"/>
    <w:multiLevelType w:val="multilevel"/>
    <w:tmpl w:val="B0D4507C"/>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601"/>
      </w:pPr>
    </w:lvl>
    <w:lvl w:ilvl="2">
      <w:start w:val="1"/>
      <w:numFmt w:val="decimal"/>
      <w:pStyle w:val="Heading3"/>
      <w:lvlText w:val="%1.%2.%3."/>
      <w:lvlJc w:val="left"/>
      <w:pPr>
        <w:tabs>
          <w:tab w:val="num" w:pos="1922"/>
        </w:tabs>
        <w:ind w:left="1922" w:hanging="839"/>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38" w15:restartNumberingAfterBreak="0">
    <w:nsid w:val="7E043444"/>
    <w:multiLevelType w:val="hybridMultilevel"/>
    <w:tmpl w:val="7FA4540E"/>
    <w:lvl w:ilvl="0" w:tplc="660AE6EE">
      <w:start w:val="7"/>
      <w:numFmt w:val="bullet"/>
      <w:lvlText w:val="-"/>
      <w:lvlJc w:val="left"/>
      <w:pPr>
        <w:ind w:left="1080" w:hanging="360"/>
      </w:pPr>
      <w:rPr>
        <w:rFonts w:ascii="Verdana" w:eastAsia="Cambria" w:hAnsi="Verdana"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16cid:durableId="1934433341">
    <w:abstractNumId w:val="0"/>
  </w:num>
  <w:num w:numId="2" w16cid:durableId="804589274">
    <w:abstractNumId w:val="19"/>
  </w:num>
  <w:num w:numId="3" w16cid:durableId="573971154">
    <w:abstractNumId w:val="10"/>
  </w:num>
  <w:num w:numId="4" w16cid:durableId="1211574808">
    <w:abstractNumId w:val="20"/>
  </w:num>
  <w:num w:numId="5" w16cid:durableId="1170606571">
    <w:abstractNumId w:val="29"/>
  </w:num>
  <w:num w:numId="6" w16cid:durableId="2079396648">
    <w:abstractNumId w:val="32"/>
  </w:num>
  <w:num w:numId="7" w16cid:durableId="2069956023">
    <w:abstractNumId w:val="2"/>
  </w:num>
  <w:num w:numId="8" w16cid:durableId="957250682">
    <w:abstractNumId w:val="7"/>
  </w:num>
  <w:num w:numId="9" w16cid:durableId="531378525">
    <w:abstractNumId w:val="26"/>
  </w:num>
  <w:num w:numId="10" w16cid:durableId="974915866">
    <w:abstractNumId w:val="3"/>
  </w:num>
  <w:num w:numId="11" w16cid:durableId="625160608">
    <w:abstractNumId w:val="4"/>
  </w:num>
  <w:num w:numId="12" w16cid:durableId="804935912">
    <w:abstractNumId w:val="5"/>
  </w:num>
  <w:num w:numId="13" w16cid:durableId="600072752">
    <w:abstractNumId w:val="14"/>
  </w:num>
  <w:num w:numId="14" w16cid:durableId="1318149452">
    <w:abstractNumId w:val="22"/>
  </w:num>
  <w:num w:numId="15" w16cid:durableId="1714883400">
    <w:abstractNumId w:val="28"/>
  </w:num>
  <w:num w:numId="16" w16cid:durableId="465507010">
    <w:abstractNumId w:val="37"/>
  </w:num>
  <w:num w:numId="17" w16cid:durableId="1321079389">
    <w:abstractNumId w:val="15"/>
  </w:num>
  <w:num w:numId="18" w16cid:durableId="395519831">
    <w:abstractNumId w:val="24"/>
  </w:num>
  <w:num w:numId="19" w16cid:durableId="1743216866">
    <w:abstractNumId w:val="1"/>
  </w:num>
  <w:num w:numId="20" w16cid:durableId="1805391023">
    <w:abstractNumId w:val="30"/>
  </w:num>
  <w:num w:numId="21" w16cid:durableId="789398171">
    <w:abstractNumId w:val="34"/>
  </w:num>
  <w:num w:numId="22" w16cid:durableId="712080646">
    <w:abstractNumId w:val="6"/>
  </w:num>
  <w:num w:numId="23" w16cid:durableId="945573847">
    <w:abstractNumId w:val="18"/>
  </w:num>
  <w:num w:numId="24" w16cid:durableId="37171444">
    <w:abstractNumId w:val="8"/>
  </w:num>
  <w:num w:numId="25" w16cid:durableId="1001667336">
    <w:abstractNumId w:val="27"/>
  </w:num>
  <w:num w:numId="26" w16cid:durableId="1078862867">
    <w:abstractNumId w:val="21"/>
  </w:num>
  <w:num w:numId="27" w16cid:durableId="1143885273">
    <w:abstractNumId w:val="16"/>
  </w:num>
  <w:num w:numId="28" w16cid:durableId="1587569576">
    <w:abstractNumId w:val="12"/>
  </w:num>
  <w:num w:numId="29" w16cid:durableId="599068110">
    <w:abstractNumId w:val="36"/>
  </w:num>
  <w:num w:numId="30" w16cid:durableId="977028783">
    <w:abstractNumId w:val="35"/>
  </w:num>
  <w:num w:numId="31" w16cid:durableId="1783070085">
    <w:abstractNumId w:val="23"/>
  </w:num>
  <w:num w:numId="32" w16cid:durableId="186992656">
    <w:abstractNumId w:val="25"/>
  </w:num>
  <w:num w:numId="33" w16cid:durableId="1488788269">
    <w:abstractNumId w:val="31"/>
  </w:num>
  <w:num w:numId="34" w16cid:durableId="988746803">
    <w:abstractNumId w:val="11"/>
  </w:num>
  <w:num w:numId="35" w16cid:durableId="1118912249">
    <w:abstractNumId w:val="9"/>
  </w:num>
  <w:num w:numId="36" w16cid:durableId="1659265894">
    <w:abstractNumId w:val="38"/>
  </w:num>
  <w:num w:numId="37" w16cid:durableId="917591133">
    <w:abstractNumId w:val="33"/>
  </w:num>
  <w:num w:numId="38" w16cid:durableId="1693918331">
    <w:abstractNumId w:val="17"/>
  </w:num>
  <w:num w:numId="39" w16cid:durableId="13819800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evenAndOddHeaders/>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3EA0"/>
    <w:rsid w:val="00007FE6"/>
    <w:rsid w:val="00016F0C"/>
    <w:rsid w:val="0003210D"/>
    <w:rsid w:val="00037A71"/>
    <w:rsid w:val="00037F12"/>
    <w:rsid w:val="00040F6F"/>
    <w:rsid w:val="0004663E"/>
    <w:rsid w:val="0007017E"/>
    <w:rsid w:val="0009368D"/>
    <w:rsid w:val="000A1E9A"/>
    <w:rsid w:val="000A2717"/>
    <w:rsid w:val="000B0128"/>
    <w:rsid w:val="000B64F6"/>
    <w:rsid w:val="000C680F"/>
    <w:rsid w:val="000E701E"/>
    <w:rsid w:val="000F5B97"/>
    <w:rsid w:val="001010EC"/>
    <w:rsid w:val="00140DC4"/>
    <w:rsid w:val="0014107F"/>
    <w:rsid w:val="00143A6C"/>
    <w:rsid w:val="00153C7B"/>
    <w:rsid w:val="00172BD7"/>
    <w:rsid w:val="0017483E"/>
    <w:rsid w:val="00182F6F"/>
    <w:rsid w:val="001A4626"/>
    <w:rsid w:val="001B367D"/>
    <w:rsid w:val="001E136E"/>
    <w:rsid w:val="001E46B1"/>
    <w:rsid w:val="001F3CC2"/>
    <w:rsid w:val="001F3D4E"/>
    <w:rsid w:val="00214994"/>
    <w:rsid w:val="002153C8"/>
    <w:rsid w:val="00216BCD"/>
    <w:rsid w:val="00220532"/>
    <w:rsid w:val="0022362A"/>
    <w:rsid w:val="002349E0"/>
    <w:rsid w:val="00243A93"/>
    <w:rsid w:val="0026775C"/>
    <w:rsid w:val="00273218"/>
    <w:rsid w:val="00276E0D"/>
    <w:rsid w:val="002868C7"/>
    <w:rsid w:val="00292268"/>
    <w:rsid w:val="002924CB"/>
    <w:rsid w:val="00296561"/>
    <w:rsid w:val="002B1A26"/>
    <w:rsid w:val="002B7819"/>
    <w:rsid w:val="002C1A9B"/>
    <w:rsid w:val="002E039C"/>
    <w:rsid w:val="002E156E"/>
    <w:rsid w:val="002F6B41"/>
    <w:rsid w:val="003019CC"/>
    <w:rsid w:val="00342821"/>
    <w:rsid w:val="003457B4"/>
    <w:rsid w:val="003503E7"/>
    <w:rsid w:val="0035068D"/>
    <w:rsid w:val="003671DD"/>
    <w:rsid w:val="00370FD5"/>
    <w:rsid w:val="003726AD"/>
    <w:rsid w:val="00374C89"/>
    <w:rsid w:val="003B19C3"/>
    <w:rsid w:val="003B38B0"/>
    <w:rsid w:val="003C5744"/>
    <w:rsid w:val="003D08FB"/>
    <w:rsid w:val="003D1A79"/>
    <w:rsid w:val="003D1F1E"/>
    <w:rsid w:val="003F4F3A"/>
    <w:rsid w:val="00422CC9"/>
    <w:rsid w:val="00424869"/>
    <w:rsid w:val="00434056"/>
    <w:rsid w:val="00457C35"/>
    <w:rsid w:val="00467014"/>
    <w:rsid w:val="004672C9"/>
    <w:rsid w:val="00472365"/>
    <w:rsid w:val="0049014D"/>
    <w:rsid w:val="004A24FC"/>
    <w:rsid w:val="004B23D6"/>
    <w:rsid w:val="004C1CFF"/>
    <w:rsid w:val="004C228B"/>
    <w:rsid w:val="004C67BC"/>
    <w:rsid w:val="00501F25"/>
    <w:rsid w:val="005107D9"/>
    <w:rsid w:val="00514F44"/>
    <w:rsid w:val="00524F08"/>
    <w:rsid w:val="005322CB"/>
    <w:rsid w:val="005400E6"/>
    <w:rsid w:val="00543AB8"/>
    <w:rsid w:val="00557F2D"/>
    <w:rsid w:val="0056481A"/>
    <w:rsid w:val="005877C4"/>
    <w:rsid w:val="00591D27"/>
    <w:rsid w:val="005921BD"/>
    <w:rsid w:val="006016AE"/>
    <w:rsid w:val="0061032A"/>
    <w:rsid w:val="0061441D"/>
    <w:rsid w:val="0062297F"/>
    <w:rsid w:val="00636EE5"/>
    <w:rsid w:val="00645CF6"/>
    <w:rsid w:val="00652164"/>
    <w:rsid w:val="00683D48"/>
    <w:rsid w:val="00687AEB"/>
    <w:rsid w:val="006A36F2"/>
    <w:rsid w:val="006D5DF3"/>
    <w:rsid w:val="006E0B0E"/>
    <w:rsid w:val="007009D0"/>
    <w:rsid w:val="00700C3D"/>
    <w:rsid w:val="007076DA"/>
    <w:rsid w:val="00713327"/>
    <w:rsid w:val="00720150"/>
    <w:rsid w:val="00743BDB"/>
    <w:rsid w:val="007470A1"/>
    <w:rsid w:val="0075636A"/>
    <w:rsid w:val="007654BD"/>
    <w:rsid w:val="00771F40"/>
    <w:rsid w:val="00775396"/>
    <w:rsid w:val="00784265"/>
    <w:rsid w:val="00792A1F"/>
    <w:rsid w:val="007930AF"/>
    <w:rsid w:val="00794E70"/>
    <w:rsid w:val="007A18DC"/>
    <w:rsid w:val="007A281A"/>
    <w:rsid w:val="007A2B6A"/>
    <w:rsid w:val="007A6AF3"/>
    <w:rsid w:val="007A7887"/>
    <w:rsid w:val="007B091A"/>
    <w:rsid w:val="007E2E8A"/>
    <w:rsid w:val="007E33E8"/>
    <w:rsid w:val="007F195C"/>
    <w:rsid w:val="007F613F"/>
    <w:rsid w:val="008000D4"/>
    <w:rsid w:val="00804F1B"/>
    <w:rsid w:val="00807050"/>
    <w:rsid w:val="00827E1A"/>
    <w:rsid w:val="0084218E"/>
    <w:rsid w:val="0085771E"/>
    <w:rsid w:val="0086142B"/>
    <w:rsid w:val="00863412"/>
    <w:rsid w:val="008C36D5"/>
    <w:rsid w:val="008C4184"/>
    <w:rsid w:val="008C57CA"/>
    <w:rsid w:val="008F4E3A"/>
    <w:rsid w:val="0093397A"/>
    <w:rsid w:val="009451AC"/>
    <w:rsid w:val="00946B51"/>
    <w:rsid w:val="009470B6"/>
    <w:rsid w:val="0095529B"/>
    <w:rsid w:val="00956F1A"/>
    <w:rsid w:val="00992933"/>
    <w:rsid w:val="00992D3F"/>
    <w:rsid w:val="009A0916"/>
    <w:rsid w:val="009A668B"/>
    <w:rsid w:val="009B0068"/>
    <w:rsid w:val="009C76CC"/>
    <w:rsid w:val="00A24A5C"/>
    <w:rsid w:val="00A25741"/>
    <w:rsid w:val="00A3256D"/>
    <w:rsid w:val="00A61592"/>
    <w:rsid w:val="00A66E97"/>
    <w:rsid w:val="00A77833"/>
    <w:rsid w:val="00A8136E"/>
    <w:rsid w:val="00A90D93"/>
    <w:rsid w:val="00A92589"/>
    <w:rsid w:val="00AA7F3C"/>
    <w:rsid w:val="00AB6B53"/>
    <w:rsid w:val="00AC6ACE"/>
    <w:rsid w:val="00AE1325"/>
    <w:rsid w:val="00AF0D9E"/>
    <w:rsid w:val="00B26293"/>
    <w:rsid w:val="00B3469E"/>
    <w:rsid w:val="00B36B8D"/>
    <w:rsid w:val="00B44D66"/>
    <w:rsid w:val="00B465D7"/>
    <w:rsid w:val="00B80D9C"/>
    <w:rsid w:val="00B91C6E"/>
    <w:rsid w:val="00BB1998"/>
    <w:rsid w:val="00BD02E3"/>
    <w:rsid w:val="00BD307F"/>
    <w:rsid w:val="00BD5920"/>
    <w:rsid w:val="00BE0DE8"/>
    <w:rsid w:val="00C02F27"/>
    <w:rsid w:val="00C0656D"/>
    <w:rsid w:val="00C0779A"/>
    <w:rsid w:val="00C25D4E"/>
    <w:rsid w:val="00C52346"/>
    <w:rsid w:val="00C67C3C"/>
    <w:rsid w:val="00C73EA0"/>
    <w:rsid w:val="00CB13BD"/>
    <w:rsid w:val="00CC273B"/>
    <w:rsid w:val="00CD009B"/>
    <w:rsid w:val="00CD6762"/>
    <w:rsid w:val="00CE6C81"/>
    <w:rsid w:val="00D139D0"/>
    <w:rsid w:val="00D2079E"/>
    <w:rsid w:val="00D36F2E"/>
    <w:rsid w:val="00D41482"/>
    <w:rsid w:val="00D41D7F"/>
    <w:rsid w:val="00D567E6"/>
    <w:rsid w:val="00D70E63"/>
    <w:rsid w:val="00DC5916"/>
    <w:rsid w:val="00DC7692"/>
    <w:rsid w:val="00DD3BB9"/>
    <w:rsid w:val="00DE0A67"/>
    <w:rsid w:val="00DE58D6"/>
    <w:rsid w:val="00DF149E"/>
    <w:rsid w:val="00DF2F0F"/>
    <w:rsid w:val="00DF326A"/>
    <w:rsid w:val="00E02EB8"/>
    <w:rsid w:val="00E11B64"/>
    <w:rsid w:val="00E25543"/>
    <w:rsid w:val="00E279BA"/>
    <w:rsid w:val="00E56287"/>
    <w:rsid w:val="00E60AD9"/>
    <w:rsid w:val="00E729FB"/>
    <w:rsid w:val="00E73BF5"/>
    <w:rsid w:val="00E84161"/>
    <w:rsid w:val="00E8573F"/>
    <w:rsid w:val="00E85777"/>
    <w:rsid w:val="00E86872"/>
    <w:rsid w:val="00ED2982"/>
    <w:rsid w:val="00EE3AC2"/>
    <w:rsid w:val="00EF16FE"/>
    <w:rsid w:val="00EF1C81"/>
    <w:rsid w:val="00EF3334"/>
    <w:rsid w:val="00F022C5"/>
    <w:rsid w:val="00F03A94"/>
    <w:rsid w:val="00F0779E"/>
    <w:rsid w:val="00F111FC"/>
    <w:rsid w:val="00F220C8"/>
    <w:rsid w:val="00F22D2D"/>
    <w:rsid w:val="00F30AE1"/>
    <w:rsid w:val="00F31B67"/>
    <w:rsid w:val="00F4408B"/>
    <w:rsid w:val="00F65231"/>
    <w:rsid w:val="00F671BF"/>
    <w:rsid w:val="00F74026"/>
    <w:rsid w:val="00F77653"/>
    <w:rsid w:val="00F80877"/>
    <w:rsid w:val="00F914AC"/>
    <w:rsid w:val="00F92901"/>
    <w:rsid w:val="00F95422"/>
    <w:rsid w:val="00FD4AC8"/>
    <w:rsid w:val="00FD5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E057203"/>
  <w15:docId w15:val="{76D4C9E5-92A7-45F0-8631-CE15580C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fr-BE" w:eastAsia="fr-BE" w:bidi="ar-SA"/>
      </w:rPr>
    </w:rPrDefault>
    <w:pPrDefault/>
  </w:docDefaults>
  <w:latentStyles w:defLockedState="1" w:defUIPriority="0" w:defSemiHidden="0" w:defUnhideWhenUsed="0" w:defQFormat="0" w:count="376">
    <w:lsdException w:name="Normal" w:uiPriority="90" w:qFormat="1"/>
    <w:lsdException w:name="heading 1" w:uiPriority="90" w:qFormat="1"/>
    <w:lsdException w:name="heading 2" w:uiPriority="90" w:qFormat="1"/>
    <w:lsdException w:name="heading 3" w:uiPriority="90" w:qFormat="1"/>
    <w:lsdException w:name="heading 4" w:uiPriority="90"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iPriority="99"/>
    <w:lsdException w:name="footer" w:uiPriority="99"/>
    <w:lsdException w:name="index heading" w:semiHidden="1"/>
    <w:lsdException w:name="table of figures" w:semiHidden="1"/>
    <w:lsdException w:name="envelope address" w:semiHidden="1"/>
    <w:lsdException w:name="envelope return" w:semiHidden="1"/>
    <w:lsdException w:name="footnote reference" w:semiHidden="1"/>
    <w:lsdException w:name="annotation reference" w:semiHidden="1" w:uiPriority="99"/>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2" w:semiHidden="1"/>
    <w:lsdException w:name="List 3" w:semiHidden="1"/>
    <w:lsdException w:name="List 4" w:semiHidden="1"/>
    <w:lsdException w:name="List 5" w:semiHidden="1"/>
    <w:lsdException w:name="List Bullet 5" w:semiHidden="1"/>
    <w:lsdException w:name="List Number 5" w:semiHidden="1"/>
    <w:lsdException w:name="Signature" w:uiPriority="99"/>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90"/>
    <w:qFormat/>
    <w:pPr>
      <w:spacing w:after="240"/>
      <w:jc w:val="both"/>
    </w:pPr>
  </w:style>
  <w:style w:type="paragraph" w:styleId="Heading1">
    <w:name w:val="heading 1"/>
    <w:basedOn w:val="Normal"/>
    <w:next w:val="Text1"/>
    <w:uiPriority w:val="90"/>
    <w:qFormat/>
    <w:pPr>
      <w:keepNext/>
      <w:numPr>
        <w:numId w:val="16"/>
      </w:numPr>
      <w:spacing w:before="240"/>
      <w:outlineLvl w:val="0"/>
    </w:pPr>
    <w:rPr>
      <w:b/>
      <w:smallCaps/>
    </w:rPr>
  </w:style>
  <w:style w:type="paragraph" w:styleId="Heading2">
    <w:name w:val="heading 2"/>
    <w:basedOn w:val="Normal"/>
    <w:next w:val="Text2"/>
    <w:uiPriority w:val="90"/>
    <w:qFormat/>
    <w:pPr>
      <w:keepNext/>
      <w:numPr>
        <w:ilvl w:val="1"/>
        <w:numId w:val="16"/>
      </w:numPr>
      <w:outlineLvl w:val="1"/>
    </w:pPr>
    <w:rPr>
      <w:b/>
    </w:rPr>
  </w:style>
  <w:style w:type="paragraph" w:styleId="Heading3">
    <w:name w:val="heading 3"/>
    <w:basedOn w:val="Normal"/>
    <w:next w:val="Text3"/>
    <w:uiPriority w:val="90"/>
    <w:qFormat/>
    <w:pPr>
      <w:keepNext/>
      <w:numPr>
        <w:ilvl w:val="2"/>
        <w:numId w:val="16"/>
      </w:numPr>
      <w:outlineLvl w:val="2"/>
    </w:pPr>
    <w:rPr>
      <w:i/>
    </w:rPr>
  </w:style>
  <w:style w:type="paragraph" w:styleId="Heading4">
    <w:name w:val="heading 4"/>
    <w:basedOn w:val="Normal"/>
    <w:next w:val="Text4"/>
    <w:uiPriority w:val="90"/>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2C8F6C"/>
    </w:rPr>
  </w:style>
  <w:style w:type="character" w:customStyle="1" w:styleId="BodyPlaceholderText">
    <w:name w:val="BodyPlaceholderText"/>
    <w:basedOn w:val="PlaceholderText"/>
    <w:uiPriority w:val="1"/>
    <w:semiHidden/>
    <w:rPr>
      <w:color w:val="3366CC"/>
    </w:rPr>
  </w:style>
  <w:style w:type="paragraph" w:customStyle="1" w:styleId="Text4">
    <w:name w:val="Text 4"/>
    <w:basedOn w:val="Normal"/>
    <w:uiPriority w:val="90"/>
    <w:qFormat/>
    <w:pPr>
      <w:ind w:left="2880"/>
    </w:pPr>
  </w:style>
  <w:style w:type="paragraph" w:customStyle="1" w:styleId="Text3">
    <w:name w:val="Text 3"/>
    <w:basedOn w:val="Normal"/>
    <w:uiPriority w:val="90"/>
    <w:qFormat/>
    <w:pPr>
      <w:ind w:left="1916"/>
    </w:pPr>
  </w:style>
  <w:style w:type="paragraph" w:customStyle="1" w:styleId="Text2">
    <w:name w:val="Text 2"/>
    <w:basedOn w:val="Normal"/>
    <w:uiPriority w:val="90"/>
    <w:qFormat/>
    <w:pPr>
      <w:ind w:left="1077"/>
    </w:pPr>
  </w:style>
  <w:style w:type="paragraph" w:customStyle="1" w:styleId="Text1">
    <w:name w:val="Text 1"/>
    <w:basedOn w:val="Normal"/>
    <w:uiPriority w:val="90"/>
    <w:qFormat/>
    <w:pPr>
      <w:ind w:left="482"/>
    </w:pPr>
  </w:style>
  <w:style w:type="paragraph" w:customStyle="1" w:styleId="ZFlag">
    <w:name w:val="Z_Flag"/>
    <w:basedOn w:val="Normal"/>
    <w:next w:val="Normal"/>
    <w:uiPriority w:val="99"/>
    <w:semiHidden/>
    <w:pPr>
      <w:widowControl w:val="0"/>
      <w:spacing w:after="0"/>
      <w:ind w:right="85"/>
    </w:pPr>
    <w:rPr>
      <w:rFonts w:ascii="Arial" w:hAnsi="Arial"/>
    </w:rPr>
  </w:style>
  <w:style w:type="paragraph" w:customStyle="1" w:styleId="ZCom">
    <w:name w:val="Z_Com"/>
    <w:basedOn w:val="Normal"/>
    <w:next w:val="Normal"/>
    <w:uiPriority w:val="99"/>
    <w:semiHidden/>
    <w:pPr>
      <w:widowControl w:val="0"/>
      <w:spacing w:before="90" w:after="0"/>
      <w:ind w:right="85"/>
    </w:pPr>
    <w:rPr>
      <w:rFonts w:ascii="Arial" w:hAnsi="Arial"/>
    </w:rPr>
  </w:style>
  <w:style w:type="paragraph" w:customStyle="1" w:styleId="ZDGName">
    <w:name w:val="Z_DGName"/>
    <w:basedOn w:val="Normal"/>
    <w:uiPriority w:val="99"/>
    <w:semiHidden/>
    <w:pPr>
      <w:widowControl w:val="0"/>
      <w:spacing w:after="0"/>
      <w:ind w:right="85"/>
      <w:jc w:val="left"/>
    </w:pPr>
    <w:rPr>
      <w:rFonts w:ascii="Arial" w:hAnsi="Arial"/>
      <w:sz w:val="16"/>
    </w:rPr>
  </w:style>
  <w:style w:type="paragraph" w:styleId="Caption">
    <w:name w:val="caption"/>
    <w:basedOn w:val="Normal"/>
    <w:next w:val="Normal"/>
    <w:pPr>
      <w:spacing w:before="160"/>
    </w:pPr>
    <w:rPr>
      <w:i/>
      <w:sz w:val="22"/>
    </w:rPr>
  </w:style>
  <w:style w:type="paragraph" w:customStyle="1" w:styleId="Contact">
    <w:name w:val="Contact"/>
    <w:basedOn w:val="Normal"/>
    <w:uiPriority w:val="99"/>
    <w:pPr>
      <w:spacing w:before="480" w:after="0"/>
      <w:ind w:left="567" w:hanging="567"/>
      <w:jc w:val="left"/>
    </w:pPr>
  </w:style>
  <w:style w:type="paragraph" w:styleId="Date">
    <w:name w:val="Date"/>
    <w:basedOn w:val="Normal"/>
    <w:next w:val="References"/>
    <w:pPr>
      <w:spacing w:after="0"/>
      <w:ind w:left="5102" w:right="-567"/>
      <w:jc w:val="left"/>
    </w:pPr>
  </w:style>
  <w:style w:type="paragraph" w:customStyle="1" w:styleId="References">
    <w:name w:val="References"/>
    <w:basedOn w:val="Normal"/>
    <w:next w:val="Normal"/>
    <w:pPr>
      <w:ind w:left="5102"/>
      <w:jc w:val="left"/>
    </w:pPr>
    <w:rPr>
      <w:sz w:val="20"/>
    </w:rPr>
  </w:style>
  <w:style w:type="paragraph" w:customStyle="1" w:styleId="Designator">
    <w:name w:val="Designator"/>
    <w:basedOn w:val="Normal"/>
    <w:pPr>
      <w:spacing w:after="0"/>
      <w:jc w:val="center"/>
    </w:pPr>
    <w:rPr>
      <w:b/>
      <w:caps/>
      <w:sz w:val="32"/>
    </w:rPr>
  </w:style>
  <w:style w:type="paragraph" w:customStyle="1" w:styleId="Releasable">
    <w:name w:val="Releasable"/>
    <w:basedOn w:val="Normal"/>
    <w:pPr>
      <w:spacing w:after="0"/>
      <w:jc w:val="center"/>
    </w:pPr>
    <w:rPr>
      <w:b/>
      <w:caps/>
      <w:sz w:val="32"/>
    </w:rPr>
  </w:style>
  <w:style w:type="paragraph" w:customStyle="1" w:styleId="RUE">
    <w:name w:val="RUE"/>
    <w:basedOn w:val="Normal"/>
    <w:pPr>
      <w:spacing w:after="0"/>
      <w:jc w:val="center"/>
    </w:pPr>
    <w:rPr>
      <w:b/>
      <w:caps/>
      <w:sz w:val="32"/>
      <w:bdr w:val="single" w:sz="18" w:space="0" w:color="auto"/>
    </w:rPr>
  </w:style>
  <w:style w:type="paragraph" w:customStyle="1" w:styleId="ConfidentialUE">
    <w:name w:val="Confidential UE"/>
    <w:basedOn w:val="Normal"/>
    <w:pPr>
      <w:spacing w:after="0"/>
      <w:jc w:val="center"/>
    </w:pPr>
    <w:rPr>
      <w:b/>
      <w:caps/>
      <w:sz w:val="32"/>
      <w:bdr w:val="single" w:sz="18" w:space="0" w:color="auto"/>
    </w:rPr>
  </w:style>
  <w:style w:type="paragraph" w:customStyle="1" w:styleId="SecretUE">
    <w:name w:val="Secret UE"/>
    <w:basedOn w:val="Normal"/>
    <w:pPr>
      <w:spacing w:after="0"/>
      <w:jc w:val="center"/>
    </w:pPr>
    <w:rPr>
      <w:b/>
      <w:caps/>
      <w:color w:val="FF0000"/>
      <w:sz w:val="32"/>
      <w:bdr w:val="single" w:sz="18" w:space="0" w:color="FF0000"/>
    </w:rPr>
  </w:style>
  <w:style w:type="paragraph" w:customStyle="1" w:styleId="TrsSecretUE">
    <w:name w:val="Très Secret UE"/>
    <w:basedOn w:val="Normal"/>
    <w:pPr>
      <w:spacing w:after="0"/>
      <w:jc w:val="center"/>
    </w:pPr>
    <w:rPr>
      <w:b/>
      <w:caps/>
      <w:color w:val="FF0000"/>
      <w:sz w:val="32"/>
      <w:bdr w:val="single" w:sz="18" w:space="0" w:color="FF0000"/>
    </w:rPr>
  </w:style>
  <w:style w:type="paragraph" w:styleId="EndnoteText">
    <w:name w:val="endnote text"/>
    <w:basedOn w:val="Normal"/>
    <w:semiHidden/>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customStyle="1" w:styleId="FooterLine">
    <w:name w:val="Footer Line"/>
    <w:basedOn w:val="Footer"/>
    <w:next w:val="Footer"/>
    <w:uiPriority w:val="99"/>
    <w:pPr>
      <w:tabs>
        <w:tab w:val="right" w:pos="8646"/>
      </w:tabs>
      <w:spacing w:before="120"/>
      <w:ind w:right="0"/>
    </w:pPr>
  </w:style>
  <w:style w:type="paragraph" w:styleId="FootnoteText">
    <w:name w:val="footnote text"/>
    <w:basedOn w:val="Normal"/>
    <w:semiHidden/>
    <w:pPr>
      <w:spacing w:after="120"/>
      <w:ind w:left="357" w:hanging="357"/>
    </w:pPr>
    <w:rPr>
      <w:sz w:val="20"/>
    </w:rPr>
  </w:style>
  <w:style w:type="paragraph" w:styleId="MacroText">
    <w:name w:val="macro"/>
    <w:basedOn w:val="Normal"/>
    <w:uiPriority w:val="90"/>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NumPar1">
    <w:name w:val="NumPar 1"/>
    <w:basedOn w:val="Heading1"/>
    <w:uiPriority w:val="90"/>
    <w:qFormat/>
    <w:pPr>
      <w:keepNext w:val="0"/>
      <w:spacing w:before="0"/>
      <w:outlineLvl w:val="9"/>
    </w:pPr>
    <w:rPr>
      <w:b w:val="0"/>
      <w:smallCaps w:val="0"/>
    </w:rPr>
  </w:style>
  <w:style w:type="paragraph" w:customStyle="1" w:styleId="NumPar2">
    <w:name w:val="NumPar 2"/>
    <w:basedOn w:val="Heading2"/>
    <w:uiPriority w:val="90"/>
    <w:qFormat/>
    <w:pPr>
      <w:keepNext w:val="0"/>
      <w:outlineLvl w:val="9"/>
    </w:pPr>
    <w:rPr>
      <w:b w:val="0"/>
    </w:rPr>
  </w:style>
  <w:style w:type="paragraph" w:customStyle="1" w:styleId="NumPar3">
    <w:name w:val="NumPar 3"/>
    <w:basedOn w:val="Heading3"/>
    <w:uiPriority w:val="90"/>
    <w:qFormat/>
    <w:pPr>
      <w:keepNext w:val="0"/>
      <w:outlineLvl w:val="9"/>
    </w:pPr>
    <w:rPr>
      <w:i w:val="0"/>
    </w:rPr>
  </w:style>
  <w:style w:type="paragraph" w:customStyle="1" w:styleId="NumPar4">
    <w:name w:val="NumPar 4"/>
    <w:basedOn w:val="Heading4"/>
    <w:uiPriority w:val="90"/>
    <w:qFormat/>
    <w:pPr>
      <w:keepNext w:val="0"/>
      <w:outlineLvl w:val="9"/>
    </w:pPr>
  </w:style>
  <w:style w:type="paragraph" w:styleId="Title">
    <w:name w:val="Title"/>
    <w:basedOn w:val="Normal"/>
    <w:next w:val="Normal"/>
    <w:pPr>
      <w:spacing w:after="480"/>
      <w:jc w:val="center"/>
    </w:pPr>
    <w:rPr>
      <w:b/>
      <w:kern w:val="28"/>
      <w:sz w:val="48"/>
    </w:rPr>
  </w:style>
  <w:style w:type="paragraph" w:styleId="TOCHeading">
    <w:name w:val="TOC Heading"/>
    <w:basedOn w:val="Normal"/>
    <w:next w:val="Normal"/>
    <w:semiHidden/>
    <w:pPr>
      <w:keepNext/>
      <w:spacing w:before="240"/>
      <w:jc w:val="center"/>
    </w:pPr>
    <w:rPr>
      <w:b/>
    </w:rPr>
  </w:style>
  <w:style w:type="paragraph" w:styleId="TOC1">
    <w:name w:val="toc 1"/>
    <w:basedOn w:val="Normal"/>
    <w:next w:val="Normal"/>
    <w:semiHidden/>
    <w:pPr>
      <w:tabs>
        <w:tab w:val="right" w:leader="dot" w:pos="8640"/>
      </w:tabs>
      <w:spacing w:before="120" w:after="120"/>
      <w:ind w:left="964" w:right="720" w:hanging="482"/>
    </w:pPr>
    <w:rPr>
      <w:caps/>
    </w:rPr>
  </w:style>
  <w:style w:type="paragraph" w:styleId="TOC2">
    <w:name w:val="toc 2"/>
    <w:basedOn w:val="Normal"/>
    <w:next w:val="Normal"/>
    <w:semiHidden/>
    <w:pPr>
      <w:tabs>
        <w:tab w:val="right" w:leader="dot" w:pos="8640"/>
      </w:tabs>
      <w:spacing w:before="60" w:after="60"/>
      <w:ind w:left="1672" w:right="720" w:hanging="595"/>
    </w:pPr>
  </w:style>
  <w:style w:type="paragraph" w:styleId="TOC3">
    <w:name w:val="toc 3"/>
    <w:basedOn w:val="Normal"/>
    <w:next w:val="Normal"/>
    <w:semiHidden/>
    <w:pPr>
      <w:tabs>
        <w:tab w:val="right" w:leader="dot" w:pos="8640"/>
      </w:tabs>
      <w:spacing w:before="60" w:after="60"/>
      <w:ind w:left="2755" w:right="720" w:hanging="839"/>
    </w:pPr>
  </w:style>
  <w:style w:type="paragraph" w:styleId="TOC4">
    <w:name w:val="toc 4"/>
    <w:basedOn w:val="Normal"/>
    <w:next w:val="Normal"/>
    <w:semiHidden/>
    <w:pPr>
      <w:tabs>
        <w:tab w:val="right" w:leader="dot" w:pos="8640"/>
      </w:tabs>
      <w:spacing w:before="60" w:after="60"/>
      <w:ind w:left="3844" w:right="720" w:hanging="964"/>
    </w:pPr>
  </w:style>
  <w:style w:type="paragraph" w:styleId="TOC5">
    <w:name w:val="toc 5"/>
    <w:basedOn w:val="Normal"/>
    <w:next w:val="Normal"/>
    <w:semiHidden/>
    <w:pPr>
      <w:tabs>
        <w:tab w:val="right" w:leader="dot" w:pos="8640"/>
      </w:tabs>
      <w:spacing w:before="60" w:after="60"/>
      <w:ind w:left="3844" w:right="720" w:hanging="964"/>
    </w:pPr>
  </w:style>
  <w:style w:type="paragraph" w:styleId="TOC6">
    <w:name w:val="toc 6"/>
    <w:basedOn w:val="Normal"/>
    <w:next w:val="Normal"/>
    <w:semiHidden/>
    <w:pPr>
      <w:tabs>
        <w:tab w:val="right" w:leader="dot" w:pos="8640"/>
      </w:tabs>
      <w:spacing w:before="60" w:after="60"/>
      <w:ind w:left="3844" w:right="720" w:hanging="964"/>
    </w:pPr>
  </w:style>
  <w:style w:type="paragraph" w:styleId="TOC7">
    <w:name w:val="toc 7"/>
    <w:basedOn w:val="Normal"/>
    <w:next w:val="Normal"/>
    <w:semiHidden/>
    <w:pPr>
      <w:tabs>
        <w:tab w:val="right" w:leader="dot" w:pos="8640"/>
      </w:tabs>
      <w:spacing w:before="60" w:after="60"/>
      <w:ind w:left="3844" w:right="720" w:hanging="964"/>
    </w:pPr>
  </w:style>
  <w:style w:type="paragraph" w:styleId="TOC8">
    <w:name w:val="toc 8"/>
    <w:basedOn w:val="Normal"/>
    <w:next w:val="Normal"/>
    <w:semiHidden/>
    <w:pPr>
      <w:tabs>
        <w:tab w:val="right" w:leader="dot" w:pos="8640"/>
      </w:tabs>
      <w:spacing w:before="60" w:after="60"/>
      <w:ind w:left="3844" w:right="720" w:hanging="964"/>
    </w:pPr>
  </w:style>
  <w:style w:type="paragraph" w:styleId="TOC9">
    <w:name w:val="toc 9"/>
    <w:basedOn w:val="Normal"/>
    <w:next w:val="Normal"/>
    <w:semiHidden/>
    <w:pPr>
      <w:tabs>
        <w:tab w:val="right" w:leader="dot" w:pos="8640"/>
      </w:tabs>
      <w:spacing w:before="60" w:after="60"/>
      <w:ind w:left="3844" w:right="720" w:hanging="964"/>
    </w:pPr>
  </w:style>
  <w:style w:type="paragraph" w:styleId="ListBullet">
    <w:name w:val="List Bullet"/>
    <w:basedOn w:val="Normal"/>
    <w:pPr>
      <w:numPr>
        <w:numId w:val="15"/>
      </w:numPr>
    </w:pPr>
  </w:style>
  <w:style w:type="paragraph" w:customStyle="1" w:styleId="ListBulletLevel2">
    <w:name w:val="List Bullet (Level 2)"/>
    <w:basedOn w:val="Text1"/>
    <w:pPr>
      <w:numPr>
        <w:ilvl w:val="1"/>
        <w:numId w:val="15"/>
      </w:numPr>
    </w:pPr>
  </w:style>
  <w:style w:type="paragraph" w:customStyle="1" w:styleId="ListBulletLevel3">
    <w:name w:val="List Bullet (Level 3)"/>
    <w:basedOn w:val="Text1"/>
    <w:semiHidden/>
    <w:unhideWhenUsed/>
    <w:pPr>
      <w:numPr>
        <w:ilvl w:val="2"/>
        <w:numId w:val="15"/>
      </w:numPr>
    </w:pPr>
  </w:style>
  <w:style w:type="paragraph" w:customStyle="1" w:styleId="ListBulletLevel4">
    <w:name w:val="List Bullet (Level 4)"/>
    <w:basedOn w:val="Text1"/>
    <w:semiHidden/>
    <w:unhideWhenUsed/>
    <w:pPr>
      <w:numPr>
        <w:ilvl w:val="3"/>
        <w:numId w:val="15"/>
      </w:numPr>
    </w:pPr>
  </w:style>
  <w:style w:type="paragraph" w:customStyle="1" w:styleId="ListBullet1">
    <w:name w:val="List Bullet 1"/>
    <w:basedOn w:val="Text1"/>
    <w:pPr>
      <w:numPr>
        <w:numId w:val="14"/>
      </w:numPr>
    </w:pPr>
  </w:style>
  <w:style w:type="paragraph" w:customStyle="1" w:styleId="ListBullet1Level2">
    <w:name w:val="List Bullet 1 (Level 2)"/>
    <w:basedOn w:val="Text1"/>
    <w:pPr>
      <w:numPr>
        <w:ilvl w:val="1"/>
        <w:numId w:val="14"/>
      </w:numPr>
    </w:pPr>
  </w:style>
  <w:style w:type="paragraph" w:customStyle="1" w:styleId="ListBullet1Level3">
    <w:name w:val="List Bullet 1 (Level 3)"/>
    <w:basedOn w:val="Text1"/>
    <w:semiHidden/>
    <w:unhideWhenUsed/>
    <w:pPr>
      <w:numPr>
        <w:ilvl w:val="2"/>
        <w:numId w:val="14"/>
      </w:numPr>
    </w:pPr>
  </w:style>
  <w:style w:type="paragraph" w:customStyle="1" w:styleId="ListBullet1Level4">
    <w:name w:val="List Bullet 1 (Level 4)"/>
    <w:basedOn w:val="Text1"/>
    <w:semiHidden/>
    <w:unhideWhenUsed/>
    <w:pPr>
      <w:numPr>
        <w:ilvl w:val="3"/>
        <w:numId w:val="14"/>
      </w:numPr>
    </w:pPr>
  </w:style>
  <w:style w:type="paragraph" w:styleId="ListBullet2">
    <w:name w:val="List Bullet 2"/>
    <w:basedOn w:val="Text2"/>
    <w:pPr>
      <w:numPr>
        <w:numId w:val="13"/>
      </w:numPr>
    </w:pPr>
  </w:style>
  <w:style w:type="paragraph" w:customStyle="1" w:styleId="ListBullet2Level2">
    <w:name w:val="List Bullet 2 (Level 2)"/>
    <w:basedOn w:val="Text2"/>
    <w:pPr>
      <w:numPr>
        <w:ilvl w:val="1"/>
        <w:numId w:val="13"/>
      </w:numPr>
    </w:pPr>
  </w:style>
  <w:style w:type="paragraph" w:customStyle="1" w:styleId="ListBullet2Level3">
    <w:name w:val="List Bullet 2 (Level 3)"/>
    <w:basedOn w:val="Text2"/>
    <w:semiHidden/>
    <w:unhideWhenUsed/>
    <w:pPr>
      <w:numPr>
        <w:ilvl w:val="2"/>
        <w:numId w:val="13"/>
      </w:numPr>
    </w:pPr>
  </w:style>
  <w:style w:type="paragraph" w:customStyle="1" w:styleId="ListBullet2Level4">
    <w:name w:val="List Bullet 2 (Level 4)"/>
    <w:basedOn w:val="Text2"/>
    <w:semiHidden/>
    <w:unhideWhenUsed/>
    <w:pPr>
      <w:numPr>
        <w:ilvl w:val="3"/>
        <w:numId w:val="13"/>
      </w:numPr>
    </w:pPr>
  </w:style>
  <w:style w:type="paragraph" w:styleId="ListBullet3">
    <w:name w:val="List Bullet 3"/>
    <w:basedOn w:val="Text3"/>
    <w:pPr>
      <w:numPr>
        <w:numId w:val="12"/>
      </w:numPr>
    </w:pPr>
  </w:style>
  <w:style w:type="paragraph" w:customStyle="1" w:styleId="ListBullet3Level2">
    <w:name w:val="List Bullet 3 (Level 2)"/>
    <w:basedOn w:val="Text3"/>
    <w:pPr>
      <w:numPr>
        <w:ilvl w:val="1"/>
        <w:numId w:val="12"/>
      </w:numPr>
    </w:pPr>
  </w:style>
  <w:style w:type="paragraph" w:customStyle="1" w:styleId="ListBullet3Level3">
    <w:name w:val="List Bullet 3 (Level 3)"/>
    <w:basedOn w:val="Text3"/>
    <w:semiHidden/>
    <w:unhideWhenUsed/>
    <w:pPr>
      <w:numPr>
        <w:ilvl w:val="2"/>
        <w:numId w:val="12"/>
      </w:numPr>
    </w:pPr>
  </w:style>
  <w:style w:type="paragraph" w:customStyle="1" w:styleId="ListBullet3Level4">
    <w:name w:val="List Bullet 3 (Level 4)"/>
    <w:basedOn w:val="Text3"/>
    <w:semiHidden/>
    <w:unhideWhenUsed/>
    <w:pPr>
      <w:numPr>
        <w:ilvl w:val="3"/>
        <w:numId w:val="12"/>
      </w:numPr>
    </w:pPr>
  </w:style>
  <w:style w:type="paragraph" w:styleId="ListBullet4">
    <w:name w:val="List Bullet 4"/>
    <w:basedOn w:val="Text4"/>
    <w:pPr>
      <w:numPr>
        <w:numId w:val="11"/>
      </w:numPr>
    </w:pPr>
  </w:style>
  <w:style w:type="paragraph" w:customStyle="1" w:styleId="ListBullet4Level2">
    <w:name w:val="List Bullet 4 (Level 2)"/>
    <w:basedOn w:val="Text4"/>
    <w:pPr>
      <w:numPr>
        <w:ilvl w:val="1"/>
        <w:numId w:val="11"/>
      </w:numPr>
    </w:pPr>
  </w:style>
  <w:style w:type="paragraph" w:customStyle="1" w:styleId="ListBullet4Level3">
    <w:name w:val="List Bullet 4 (Level 3)"/>
    <w:basedOn w:val="Text4"/>
    <w:semiHidden/>
    <w:unhideWhenUsed/>
    <w:pPr>
      <w:numPr>
        <w:ilvl w:val="2"/>
        <w:numId w:val="11"/>
      </w:numPr>
    </w:pPr>
  </w:style>
  <w:style w:type="paragraph" w:customStyle="1" w:styleId="ListBullet4Level4">
    <w:name w:val="List Bullet 4 (Level 4)"/>
    <w:basedOn w:val="Text4"/>
    <w:semiHidden/>
    <w:unhideWhenUsed/>
    <w:pPr>
      <w:numPr>
        <w:ilvl w:val="3"/>
        <w:numId w:val="11"/>
      </w:numPr>
    </w:pPr>
  </w:style>
  <w:style w:type="paragraph" w:customStyle="1" w:styleId="ListDash">
    <w:name w:val="List Dash"/>
    <w:basedOn w:val="Normal"/>
    <w:pPr>
      <w:numPr>
        <w:numId w:val="5"/>
      </w:numPr>
    </w:pPr>
  </w:style>
  <w:style w:type="paragraph" w:customStyle="1" w:styleId="ListDashLevel2">
    <w:name w:val="List Dash (Level 2)"/>
    <w:basedOn w:val="Normal"/>
    <w:pPr>
      <w:numPr>
        <w:ilvl w:val="1"/>
        <w:numId w:val="5"/>
      </w:numPr>
    </w:pPr>
  </w:style>
  <w:style w:type="paragraph" w:customStyle="1" w:styleId="ListDashLevel3">
    <w:name w:val="List Dash (Level 3)"/>
    <w:basedOn w:val="Normal"/>
    <w:semiHidden/>
    <w:unhideWhenUsed/>
    <w:pPr>
      <w:numPr>
        <w:ilvl w:val="2"/>
        <w:numId w:val="5"/>
      </w:numPr>
    </w:pPr>
  </w:style>
  <w:style w:type="paragraph" w:customStyle="1" w:styleId="ListDashLevel4">
    <w:name w:val="List Dash (Level 4)"/>
    <w:basedOn w:val="Normal"/>
    <w:semiHidden/>
    <w:unhideWhenUsed/>
    <w:pPr>
      <w:numPr>
        <w:ilvl w:val="3"/>
        <w:numId w:val="5"/>
      </w:numPr>
    </w:pPr>
  </w:style>
  <w:style w:type="paragraph" w:customStyle="1" w:styleId="ListDash1">
    <w:name w:val="List Dash 1"/>
    <w:basedOn w:val="Text1"/>
    <w:pPr>
      <w:numPr>
        <w:numId w:val="4"/>
      </w:numPr>
    </w:pPr>
  </w:style>
  <w:style w:type="paragraph" w:customStyle="1" w:styleId="ListDash1Level2">
    <w:name w:val="List Dash 1 (Level 2)"/>
    <w:basedOn w:val="Text1"/>
    <w:pPr>
      <w:numPr>
        <w:ilvl w:val="1"/>
        <w:numId w:val="4"/>
      </w:numPr>
    </w:pPr>
  </w:style>
  <w:style w:type="paragraph" w:customStyle="1" w:styleId="ListDash1Level3">
    <w:name w:val="List Dash 1 (Level 3)"/>
    <w:basedOn w:val="Text1"/>
    <w:semiHidden/>
    <w:unhideWhenUsed/>
    <w:pPr>
      <w:numPr>
        <w:ilvl w:val="2"/>
        <w:numId w:val="4"/>
      </w:numPr>
    </w:pPr>
  </w:style>
  <w:style w:type="paragraph" w:customStyle="1" w:styleId="ListDash1Level4">
    <w:name w:val="List Dash 1 (Level 4)"/>
    <w:basedOn w:val="Text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pPr>
      <w:numPr>
        <w:ilvl w:val="1"/>
        <w:numId w:val="3"/>
      </w:numPr>
    </w:pPr>
  </w:style>
  <w:style w:type="paragraph" w:customStyle="1" w:styleId="ListDash2Level3">
    <w:name w:val="List Dash 2 (Level 3)"/>
    <w:basedOn w:val="Text2"/>
    <w:semiHidden/>
    <w:unhideWhenUsed/>
    <w:pPr>
      <w:numPr>
        <w:ilvl w:val="2"/>
        <w:numId w:val="3"/>
      </w:numPr>
    </w:pPr>
  </w:style>
  <w:style w:type="paragraph" w:customStyle="1" w:styleId="ListDash2Level4">
    <w:name w:val="List Dash 2 (Level 4)"/>
    <w:basedOn w:val="Text2"/>
    <w:semiHidden/>
    <w:unhideWhenUsed/>
    <w:pPr>
      <w:numPr>
        <w:ilvl w:val="3"/>
        <w:numId w:val="3"/>
      </w:numPr>
    </w:pPr>
  </w:style>
  <w:style w:type="paragraph" w:customStyle="1" w:styleId="ListDash3">
    <w:name w:val="List Dash 3"/>
    <w:basedOn w:val="Text3"/>
    <w:pPr>
      <w:numPr>
        <w:numId w:val="2"/>
      </w:numPr>
    </w:pPr>
  </w:style>
  <w:style w:type="paragraph" w:customStyle="1" w:styleId="ListDash3Level2">
    <w:name w:val="List Dash 3 (Level 2)"/>
    <w:basedOn w:val="Text3"/>
    <w:pPr>
      <w:numPr>
        <w:ilvl w:val="1"/>
        <w:numId w:val="2"/>
      </w:numPr>
    </w:pPr>
  </w:style>
  <w:style w:type="paragraph" w:customStyle="1" w:styleId="ListDash3Level3">
    <w:name w:val="List Dash 3 (Level 3)"/>
    <w:basedOn w:val="Text3"/>
    <w:semiHidden/>
    <w:unhideWhenUsed/>
    <w:pPr>
      <w:numPr>
        <w:ilvl w:val="2"/>
        <w:numId w:val="2"/>
      </w:numPr>
    </w:pPr>
  </w:style>
  <w:style w:type="paragraph" w:customStyle="1" w:styleId="ListDash3Level4">
    <w:name w:val="List Dash 3 (Level 4)"/>
    <w:basedOn w:val="Text3"/>
    <w:semiHidden/>
    <w:unhideWhenUsed/>
    <w:pPr>
      <w:numPr>
        <w:ilvl w:val="3"/>
        <w:numId w:val="2"/>
      </w:numPr>
    </w:pPr>
  </w:style>
  <w:style w:type="paragraph" w:customStyle="1" w:styleId="ListDash4">
    <w:name w:val="List Dash 4"/>
    <w:basedOn w:val="Text4"/>
    <w:pPr>
      <w:numPr>
        <w:numId w:val="1"/>
      </w:numPr>
    </w:pPr>
  </w:style>
  <w:style w:type="paragraph" w:customStyle="1" w:styleId="ListDash4Level2">
    <w:name w:val="List Dash 4 (Level 2)"/>
    <w:basedOn w:val="Text4"/>
    <w:pPr>
      <w:numPr>
        <w:ilvl w:val="1"/>
        <w:numId w:val="1"/>
      </w:numPr>
    </w:pPr>
  </w:style>
  <w:style w:type="paragraph" w:customStyle="1" w:styleId="ListDash4Level3">
    <w:name w:val="List Dash 4 (Level 3)"/>
    <w:basedOn w:val="Text4"/>
    <w:semiHidden/>
    <w:unhideWhenUsed/>
    <w:pPr>
      <w:numPr>
        <w:ilvl w:val="2"/>
        <w:numId w:val="1"/>
      </w:numPr>
    </w:pPr>
  </w:style>
  <w:style w:type="paragraph" w:customStyle="1" w:styleId="ListDash4Level4">
    <w:name w:val="List Dash 4 (Level 4)"/>
    <w:basedOn w:val="Text4"/>
    <w:semiHidden/>
    <w:unhideWhenUsed/>
    <w:pPr>
      <w:numPr>
        <w:ilvl w:val="3"/>
        <w:numId w:val="1"/>
      </w:numPr>
    </w:pPr>
  </w:style>
  <w:style w:type="paragraph" w:styleId="ListNumber">
    <w:name w:val="List Number"/>
    <w:basedOn w:val="Normal"/>
    <w:pPr>
      <w:numPr>
        <w:numId w:val="10"/>
      </w:numPr>
    </w:pPr>
  </w:style>
  <w:style w:type="paragraph" w:customStyle="1" w:styleId="ListNumberLevel2">
    <w:name w:val="List Number (Level 2)"/>
    <w:basedOn w:val="Normal"/>
    <w:pPr>
      <w:numPr>
        <w:ilvl w:val="1"/>
        <w:numId w:val="10"/>
      </w:numPr>
    </w:pPr>
  </w:style>
  <w:style w:type="paragraph" w:customStyle="1" w:styleId="ListNumberLevel3">
    <w:name w:val="List Number (Level 3)"/>
    <w:basedOn w:val="Normal"/>
    <w:semiHidden/>
    <w:unhideWhenUsed/>
    <w:pPr>
      <w:numPr>
        <w:ilvl w:val="2"/>
        <w:numId w:val="10"/>
      </w:numPr>
    </w:pPr>
  </w:style>
  <w:style w:type="paragraph" w:customStyle="1" w:styleId="ListNumberLevel4">
    <w:name w:val="List Number (Level 4)"/>
    <w:basedOn w:val="Normal"/>
    <w:semiHidden/>
    <w:unhideWhenUsed/>
    <w:pPr>
      <w:numPr>
        <w:ilvl w:val="3"/>
        <w:numId w:val="10"/>
      </w:numPr>
    </w:pPr>
  </w:style>
  <w:style w:type="paragraph" w:customStyle="1" w:styleId="ListNumber1">
    <w:name w:val="List Number 1"/>
    <w:basedOn w:val="Text1"/>
    <w:pPr>
      <w:numPr>
        <w:numId w:val="9"/>
      </w:numPr>
    </w:pPr>
  </w:style>
  <w:style w:type="paragraph" w:customStyle="1" w:styleId="ListNumber1Level2">
    <w:name w:val="List Number 1 (Level 2)"/>
    <w:basedOn w:val="Text1"/>
    <w:pPr>
      <w:numPr>
        <w:ilvl w:val="1"/>
        <w:numId w:val="9"/>
      </w:numPr>
    </w:pPr>
  </w:style>
  <w:style w:type="paragraph" w:customStyle="1" w:styleId="ListNumber1Level3">
    <w:name w:val="List Number 1 (Level 3)"/>
    <w:basedOn w:val="Text1"/>
    <w:semiHidden/>
    <w:unhideWhenUsed/>
    <w:pPr>
      <w:numPr>
        <w:ilvl w:val="2"/>
        <w:numId w:val="9"/>
      </w:numPr>
    </w:pPr>
  </w:style>
  <w:style w:type="paragraph" w:customStyle="1" w:styleId="ListNumber1Level4">
    <w:name w:val="List Number 1 (Level 4)"/>
    <w:basedOn w:val="Text1"/>
    <w:semiHidden/>
    <w:unhideWhenUsed/>
    <w:pPr>
      <w:numPr>
        <w:ilvl w:val="3"/>
        <w:numId w:val="9"/>
      </w:numPr>
    </w:pPr>
  </w:style>
  <w:style w:type="paragraph" w:styleId="ListNumber2">
    <w:name w:val="List Number 2"/>
    <w:basedOn w:val="Text2"/>
    <w:pPr>
      <w:numPr>
        <w:numId w:val="8"/>
      </w:numPr>
    </w:pPr>
  </w:style>
  <w:style w:type="paragraph" w:customStyle="1" w:styleId="ListNumber2Level2">
    <w:name w:val="List Number 2 (Level 2)"/>
    <w:basedOn w:val="Text2"/>
    <w:pPr>
      <w:numPr>
        <w:ilvl w:val="1"/>
        <w:numId w:val="8"/>
      </w:numPr>
    </w:pPr>
  </w:style>
  <w:style w:type="paragraph" w:customStyle="1" w:styleId="ListNumber2Level3">
    <w:name w:val="List Number 2 (Level 3)"/>
    <w:basedOn w:val="Text2"/>
    <w:semiHidden/>
    <w:unhideWhenUsed/>
    <w:pPr>
      <w:numPr>
        <w:ilvl w:val="2"/>
        <w:numId w:val="8"/>
      </w:numPr>
    </w:pPr>
  </w:style>
  <w:style w:type="paragraph" w:customStyle="1" w:styleId="ListNumber2Level4">
    <w:name w:val="List Number 2 (Level 4)"/>
    <w:basedOn w:val="Text2"/>
    <w:semiHidden/>
    <w:unhideWhenUsed/>
    <w:pPr>
      <w:numPr>
        <w:ilvl w:val="3"/>
        <w:numId w:val="8"/>
      </w:numPr>
    </w:pPr>
  </w:style>
  <w:style w:type="paragraph" w:styleId="ListNumber3">
    <w:name w:val="List Number 3"/>
    <w:basedOn w:val="Text3"/>
    <w:pPr>
      <w:numPr>
        <w:numId w:val="7"/>
      </w:numPr>
    </w:pPr>
  </w:style>
  <w:style w:type="paragraph" w:customStyle="1" w:styleId="ListNumber3Level2">
    <w:name w:val="List Number 3 (Level 2)"/>
    <w:basedOn w:val="Text3"/>
    <w:pPr>
      <w:numPr>
        <w:ilvl w:val="1"/>
        <w:numId w:val="7"/>
      </w:numPr>
    </w:pPr>
  </w:style>
  <w:style w:type="paragraph" w:customStyle="1" w:styleId="ListNumber3Level3">
    <w:name w:val="List Number 3 (Level 3)"/>
    <w:basedOn w:val="Text3"/>
    <w:semiHidden/>
    <w:unhideWhenUsed/>
    <w:pPr>
      <w:numPr>
        <w:ilvl w:val="2"/>
        <w:numId w:val="7"/>
      </w:numPr>
    </w:pPr>
  </w:style>
  <w:style w:type="paragraph" w:customStyle="1" w:styleId="ListNumber3Level4">
    <w:name w:val="List Number 3 (Level 4)"/>
    <w:basedOn w:val="Text3"/>
    <w:semiHidden/>
    <w:unhideWhenUsed/>
    <w:pPr>
      <w:numPr>
        <w:ilvl w:val="3"/>
        <w:numId w:val="7"/>
      </w:numPr>
    </w:pPr>
  </w:style>
  <w:style w:type="paragraph" w:styleId="ListNumber4">
    <w:name w:val="List Number 4"/>
    <w:basedOn w:val="Text4"/>
    <w:pPr>
      <w:numPr>
        <w:numId w:val="6"/>
      </w:numPr>
    </w:pPr>
  </w:style>
  <w:style w:type="paragraph" w:customStyle="1" w:styleId="ListNumber4Level2">
    <w:name w:val="List Number 4 (Level 2)"/>
    <w:basedOn w:val="Text4"/>
    <w:pPr>
      <w:numPr>
        <w:ilvl w:val="1"/>
        <w:numId w:val="6"/>
      </w:numPr>
    </w:pPr>
  </w:style>
  <w:style w:type="paragraph" w:customStyle="1" w:styleId="ListNumber4Level3">
    <w:name w:val="List Number 4 (Level 3)"/>
    <w:basedOn w:val="Text4"/>
    <w:semiHidden/>
    <w:unhideWhenUsed/>
    <w:pPr>
      <w:numPr>
        <w:ilvl w:val="2"/>
        <w:numId w:val="6"/>
      </w:numPr>
    </w:pPr>
  </w:style>
  <w:style w:type="paragraph" w:customStyle="1" w:styleId="ListNumber4Level4">
    <w:name w:val="List Number 4 (Level 4)"/>
    <w:basedOn w:val="Text4"/>
    <w:semiHidden/>
    <w:unhideWhenUsed/>
    <w:pPr>
      <w:numPr>
        <w:ilvl w:val="3"/>
        <w:numId w:val="6"/>
      </w:numPr>
    </w:pPr>
  </w:style>
  <w:style w:type="paragraph" w:customStyle="1" w:styleId="Marking">
    <w:name w:val="Marking"/>
    <w:basedOn w:val="Normal"/>
    <w:pPr>
      <w:spacing w:line="276" w:lineRule="auto"/>
      <w:ind w:left="5114"/>
      <w:contextualSpacing/>
      <w:jc w:val="left"/>
    </w:pPr>
    <w:rPr>
      <w:i/>
      <w:sz w:val="32"/>
    </w:rPr>
  </w:style>
  <w:style w:type="paragraph" w:customStyle="1" w:styleId="LegalNumPar">
    <w:name w:val="LegalNumPar"/>
    <w:basedOn w:val="Normal"/>
    <w:uiPriority w:val="90"/>
    <w:qFormat/>
    <w:pPr>
      <w:numPr>
        <w:numId w:val="17"/>
      </w:numPr>
      <w:spacing w:line="360" w:lineRule="auto"/>
      <w:jc w:val="left"/>
    </w:pPr>
  </w:style>
  <w:style w:type="paragraph" w:customStyle="1" w:styleId="LegalNumPar2">
    <w:name w:val="LegalNumPar2"/>
    <w:basedOn w:val="Normal"/>
    <w:pPr>
      <w:numPr>
        <w:ilvl w:val="1"/>
        <w:numId w:val="17"/>
      </w:numPr>
      <w:spacing w:line="360" w:lineRule="auto"/>
      <w:jc w:val="left"/>
    </w:pPr>
  </w:style>
  <w:style w:type="paragraph" w:customStyle="1" w:styleId="LegalNumPar3">
    <w:name w:val="LegalNumPar3"/>
    <w:basedOn w:val="Normal"/>
    <w:pPr>
      <w:numPr>
        <w:ilvl w:val="2"/>
        <w:numId w:val="17"/>
      </w:numPr>
      <w:spacing w:line="360" w:lineRule="auto"/>
      <w:jc w:val="left"/>
    </w:pPr>
  </w:style>
  <w:style w:type="paragraph" w:styleId="NoteHeading">
    <w:name w:val="Note Heading"/>
    <w:basedOn w:val="Normal"/>
    <w:next w:val="Normal"/>
  </w:style>
  <w:style w:type="paragraph" w:customStyle="1" w:styleId="NoteHead">
    <w:name w:val="NoteHead"/>
    <w:basedOn w:val="Normal"/>
    <w:next w:val="Subject"/>
    <w:uiPriority w:val="99"/>
    <w:pPr>
      <w:spacing w:before="720" w:after="720"/>
      <w:jc w:val="center"/>
    </w:pPr>
    <w:rPr>
      <w:b/>
      <w:smallCaps/>
    </w:rPr>
  </w:style>
  <w:style w:type="paragraph" w:customStyle="1" w:styleId="NoteList">
    <w:name w:val="NoteList"/>
    <w:basedOn w:val="Normal"/>
    <w:next w:val="Subject"/>
    <w:pPr>
      <w:tabs>
        <w:tab w:val="left" w:pos="5822"/>
      </w:tabs>
      <w:spacing w:before="720" w:after="720"/>
      <w:ind w:left="5102" w:hanging="3118"/>
      <w:jc w:val="left"/>
    </w:pPr>
    <w:rPr>
      <w:b/>
      <w:smallCaps/>
    </w:rPr>
  </w:style>
  <w:style w:type="paragraph" w:customStyle="1" w:styleId="NoteColumn">
    <w:name w:val="NoteColumn"/>
    <w:basedOn w:val="Normal"/>
    <w:next w:val="Subject"/>
    <w:pPr>
      <w:tabs>
        <w:tab w:val="left" w:pos="850"/>
        <w:tab w:val="left" w:pos="1570"/>
        <w:tab w:val="left" w:pos="5102"/>
        <w:tab w:val="left" w:pos="5822"/>
      </w:tabs>
      <w:spacing w:after="720"/>
      <w:ind w:left="850"/>
      <w:jc w:val="left"/>
    </w:pPr>
    <w:rPr>
      <w:b/>
      <w:smallCaps/>
    </w:rPr>
  </w:style>
  <w:style w:type="paragraph" w:customStyle="1" w:styleId="Subject">
    <w:name w:val="Subject"/>
    <w:basedOn w:val="Normal"/>
    <w:next w:val="Normal"/>
    <w:uiPriority w:val="99"/>
    <w:pPr>
      <w:spacing w:after="480"/>
      <w:ind w:left="1531" w:hanging="1531"/>
      <w:jc w:val="left"/>
    </w:pPr>
    <w:rPr>
      <w:b/>
    </w:rPr>
  </w:style>
  <w:style w:type="paragraph" w:customStyle="1" w:styleId="YReferences">
    <w:name w:val="YReferences"/>
    <w:basedOn w:val="Normal"/>
    <w:next w:val="Normal"/>
    <w:uiPriority w:val="99"/>
    <w:pPr>
      <w:spacing w:after="480"/>
      <w:ind w:left="1531" w:hanging="1531"/>
    </w:pPr>
  </w:style>
  <w:style w:type="paragraph" w:styleId="Closing">
    <w:name w:val="Closing"/>
    <w:basedOn w:val="Normal"/>
    <w:next w:val="Signature"/>
    <w:pPr>
      <w:tabs>
        <w:tab w:val="left" w:pos="5102"/>
      </w:tabs>
      <w:spacing w:before="240"/>
      <w:ind w:left="5102"/>
      <w:jc w:val="left"/>
    </w:pPr>
  </w:style>
  <w:style w:type="paragraph" w:customStyle="1" w:styleId="ClosingL">
    <w:name w:val="ClosingL"/>
    <w:basedOn w:val="Normal"/>
    <w:next w:val="Signature"/>
    <w:pPr>
      <w:spacing w:before="240"/>
      <w:jc w:val="left"/>
    </w:pPr>
  </w:style>
  <w:style w:type="paragraph" w:styleId="Signature">
    <w:name w:val="Signature"/>
    <w:basedOn w:val="Normal"/>
    <w:next w:val="Contact"/>
    <w:uiPriority w:val="99"/>
    <w:pPr>
      <w:tabs>
        <w:tab w:val="left" w:pos="5102"/>
      </w:tabs>
      <w:spacing w:before="1200" w:after="0"/>
      <w:ind w:left="5102"/>
      <w:jc w:val="center"/>
    </w:pPr>
  </w:style>
  <w:style w:type="paragraph" w:customStyle="1" w:styleId="SignatureL">
    <w:name w:val="SignatureL"/>
    <w:basedOn w:val="Normal"/>
    <w:next w:val="Contact"/>
    <w:uiPriority w:val="99"/>
    <w:pPr>
      <w:tabs>
        <w:tab w:val="left" w:pos="5102"/>
      </w:tabs>
      <w:spacing w:before="1200" w:after="0"/>
      <w:jc w:val="left"/>
    </w:pPr>
  </w:style>
  <w:style w:type="paragraph" w:customStyle="1" w:styleId="DoubSign">
    <w:name w:val="DoubSign"/>
    <w:basedOn w:val="Normal"/>
    <w:next w:val="Contact"/>
    <w:pPr>
      <w:tabs>
        <w:tab w:val="left" w:pos="5102"/>
      </w:tabs>
      <w:spacing w:before="1200" w:after="0"/>
      <w:jc w:val="left"/>
    </w:pPr>
  </w:style>
  <w:style w:type="paragraph" w:customStyle="1" w:styleId="Enclosures">
    <w:name w:val="Enclosures"/>
    <w:basedOn w:val="Normal"/>
    <w:next w:val="Participants"/>
    <w:uiPriority w:val="99"/>
    <w:pPr>
      <w:keepNext/>
      <w:keepLines/>
      <w:tabs>
        <w:tab w:val="left" w:pos="5669"/>
      </w:tabs>
      <w:spacing w:before="480" w:after="0"/>
      <w:ind w:left="1984" w:hanging="1984"/>
      <w:jc w:val="left"/>
    </w:pPr>
  </w:style>
  <w:style w:type="paragraph" w:customStyle="1" w:styleId="Participants">
    <w:name w:val="Participants"/>
    <w:basedOn w:val="Normal"/>
    <w:next w:val="Copies"/>
    <w:uiPriority w:val="99"/>
    <w:pPr>
      <w:tabs>
        <w:tab w:val="left" w:pos="2551"/>
        <w:tab w:val="left" w:pos="2835"/>
        <w:tab w:val="left" w:pos="5669"/>
        <w:tab w:val="left" w:pos="6378"/>
        <w:tab w:val="left" w:pos="6803"/>
      </w:tabs>
      <w:spacing w:before="480" w:after="0"/>
      <w:ind w:left="1984" w:hanging="1984"/>
      <w:jc w:val="left"/>
    </w:pPr>
  </w:style>
  <w:style w:type="paragraph" w:customStyle="1" w:styleId="Copies">
    <w:name w:val="Copies"/>
    <w:basedOn w:val="Normal"/>
    <w:next w:val="Normal"/>
    <w:uiPriority w:val="99"/>
    <w:pPr>
      <w:tabs>
        <w:tab w:val="left" w:pos="5669"/>
      </w:tabs>
      <w:spacing w:before="480" w:after="0"/>
      <w:ind w:left="1984" w:hanging="1984"/>
      <w:jc w:val="left"/>
    </w:pPr>
  </w:style>
  <w:style w:type="paragraph" w:styleId="Header">
    <w:name w:val="header"/>
    <w:basedOn w:val="Normal"/>
    <w:link w:val="HeaderChar"/>
    <w:pPr>
      <w:tabs>
        <w:tab w:val="center" w:pos="4150"/>
        <w:tab w:val="right" w:pos="8306"/>
      </w:tabs>
      <w:spacing w:after="0"/>
    </w:pPr>
  </w:style>
  <w:style w:type="character" w:customStyle="1" w:styleId="HeaderChar">
    <w:name w:val="Header Char"/>
    <w:basedOn w:val="DefaultParagraphFont"/>
    <w:link w:val="Header"/>
    <w:rPr>
      <w:sz w:val="24"/>
    </w:rPr>
  </w:style>
  <w:style w:type="table" w:customStyle="1" w:styleId="TableLetterhead">
    <w:name w:val="Table Letterhead"/>
    <w:basedOn w:val="TableNormal"/>
    <w:uiPriority w:val="99"/>
    <w:tblPr>
      <w:tblCellMar>
        <w:left w:w="0" w:type="dxa"/>
        <w:bottom w:w="340" w:type="dxa"/>
        <w:right w:w="0" w:type="dxa"/>
      </w:tblCellMar>
    </w:tblPr>
  </w:style>
  <w:style w:type="character" w:styleId="Hyperlink">
    <w:name w:val="Hyperlink"/>
    <w:unhideWhenUsed/>
    <w:locked/>
    <w:rsid w:val="00C73EA0"/>
    <w:rPr>
      <w:color w:val="0000FF"/>
      <w:u w:val="single"/>
    </w:rPr>
  </w:style>
  <w:style w:type="character" w:styleId="FootnoteReference">
    <w:name w:val="footnote reference"/>
    <w:semiHidden/>
    <w:unhideWhenUsed/>
    <w:locked/>
    <w:rsid w:val="00C73EA0"/>
    <w:rPr>
      <w:vertAlign w:val="superscript"/>
    </w:rPr>
  </w:style>
  <w:style w:type="character" w:styleId="CommentReference">
    <w:name w:val="annotation reference"/>
    <w:uiPriority w:val="99"/>
    <w:semiHidden/>
    <w:unhideWhenUsed/>
    <w:locked/>
    <w:rsid w:val="00C73EA0"/>
    <w:rPr>
      <w:sz w:val="16"/>
      <w:szCs w:val="16"/>
    </w:rPr>
  </w:style>
  <w:style w:type="paragraph" w:styleId="CommentText">
    <w:name w:val="annotation text"/>
    <w:basedOn w:val="Normal"/>
    <w:link w:val="CommentTextChar"/>
    <w:uiPriority w:val="99"/>
    <w:semiHidden/>
    <w:unhideWhenUsed/>
    <w:locked/>
    <w:rsid w:val="00C73EA0"/>
    <w:pPr>
      <w:spacing w:after="200" w:line="276" w:lineRule="auto"/>
      <w:jc w:val="left"/>
    </w:pPr>
    <w:rPr>
      <w:rFonts w:ascii="Calibri" w:eastAsia="Calibri" w:hAnsi="Calibri"/>
      <w:sz w:val="20"/>
      <w:lang w:val="en-GB" w:eastAsia="en-US"/>
    </w:rPr>
  </w:style>
  <w:style w:type="character" w:customStyle="1" w:styleId="CommentTextChar">
    <w:name w:val="Comment Text Char"/>
    <w:basedOn w:val="DefaultParagraphFont"/>
    <w:link w:val="CommentText"/>
    <w:uiPriority w:val="99"/>
    <w:semiHidden/>
    <w:rsid w:val="00C73EA0"/>
    <w:rPr>
      <w:rFonts w:ascii="Calibri" w:eastAsia="Calibri" w:hAnsi="Calibri"/>
      <w:sz w:val="20"/>
      <w:lang w:val="en-GB" w:eastAsia="en-US"/>
    </w:rPr>
  </w:style>
  <w:style w:type="paragraph" w:styleId="BalloonText">
    <w:name w:val="Balloon Text"/>
    <w:basedOn w:val="Normal"/>
    <w:link w:val="BalloonTextChar"/>
    <w:semiHidden/>
    <w:locked/>
    <w:rsid w:val="00C73EA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73EA0"/>
    <w:rPr>
      <w:rFonts w:ascii="Segoe UI" w:hAnsi="Segoe UI" w:cs="Segoe UI"/>
      <w:sz w:val="18"/>
      <w:szCs w:val="18"/>
    </w:rPr>
  </w:style>
  <w:style w:type="character" w:customStyle="1" w:styleId="FooterChar">
    <w:name w:val="Footer Char"/>
    <w:basedOn w:val="DefaultParagraphFont"/>
    <w:link w:val="Footer"/>
    <w:uiPriority w:val="99"/>
    <w:rsid w:val="00C73EA0"/>
    <w:rPr>
      <w:rFonts w:ascii="Arial" w:hAnsi="Arial"/>
      <w:sz w:val="16"/>
    </w:rPr>
  </w:style>
  <w:style w:type="paragraph" w:styleId="CommentSubject">
    <w:name w:val="annotation subject"/>
    <w:basedOn w:val="CommentText"/>
    <w:next w:val="CommentText"/>
    <w:link w:val="CommentSubjectChar"/>
    <w:semiHidden/>
    <w:locked/>
    <w:rsid w:val="008000D4"/>
    <w:pPr>
      <w:spacing w:after="240" w:line="240" w:lineRule="auto"/>
      <w:jc w:val="both"/>
    </w:pPr>
    <w:rPr>
      <w:rFonts w:ascii="Times New Roman" w:eastAsia="Times New Roman" w:hAnsi="Times New Roman"/>
      <w:b/>
      <w:bCs/>
      <w:lang w:val="fr-BE" w:eastAsia="fr-BE"/>
    </w:rPr>
  </w:style>
  <w:style w:type="character" w:customStyle="1" w:styleId="CommentSubjectChar">
    <w:name w:val="Comment Subject Char"/>
    <w:basedOn w:val="CommentTextChar"/>
    <w:link w:val="CommentSubject"/>
    <w:semiHidden/>
    <w:rsid w:val="008000D4"/>
    <w:rPr>
      <w:rFonts w:ascii="Calibri" w:eastAsia="Calibri" w:hAnsi="Calibri"/>
      <w:b/>
      <w:bCs/>
      <w:sz w:val="20"/>
      <w:lang w:val="en-GB" w:eastAsia="en-US"/>
    </w:rPr>
  </w:style>
  <w:style w:type="paragraph" w:styleId="ListParagraph">
    <w:name w:val="List Paragraph"/>
    <w:basedOn w:val="Normal"/>
    <w:qFormat/>
    <w:locked/>
    <w:rsid w:val="00BD02E3"/>
    <w:pPr>
      <w:ind w:left="720"/>
      <w:contextualSpacing/>
    </w:pPr>
  </w:style>
  <w:style w:type="paragraph" w:styleId="Revision">
    <w:name w:val="Revision"/>
    <w:hidden/>
    <w:semiHidden/>
    <w:locked/>
    <w:rsid w:val="00E279BA"/>
  </w:style>
  <w:style w:type="character" w:styleId="FollowedHyperlink">
    <w:name w:val="FollowedHyperlink"/>
    <w:basedOn w:val="DefaultParagraphFont"/>
    <w:semiHidden/>
    <w:locked/>
    <w:rsid w:val="001E136E"/>
    <w:rPr>
      <w:color w:val="954F72" w:themeColor="followedHyperlink"/>
      <w:u w:val="single"/>
    </w:rPr>
  </w:style>
  <w:style w:type="paragraph" w:customStyle="1" w:styleId="Default">
    <w:name w:val="Default"/>
    <w:rsid w:val="00E8573F"/>
    <w:pPr>
      <w:autoSpaceDE w:val="0"/>
      <w:autoSpaceDN w:val="0"/>
      <w:adjustRightInd w:val="0"/>
    </w:pPr>
    <w:rPr>
      <w:rFonts w:ascii="Calibri" w:eastAsiaTheme="minorHAnsi" w:hAnsi="Calibri" w:cs="Calibri"/>
      <w:color w:val="000000"/>
      <w:szCs w:val="24"/>
      <w:lang w:val="en-IE" w:eastAsia="en-US"/>
    </w:rPr>
  </w:style>
  <w:style w:type="character" w:styleId="UnresolvedMention">
    <w:name w:val="Unresolved Mention"/>
    <w:basedOn w:val="DefaultParagraphFont"/>
    <w:uiPriority w:val="99"/>
    <w:semiHidden/>
    <w:unhideWhenUsed/>
    <w:rsid w:val="00276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3865">
      <w:bodyDiv w:val="1"/>
      <w:marLeft w:val="0"/>
      <w:marRight w:val="0"/>
      <w:marTop w:val="0"/>
      <w:marBottom w:val="0"/>
      <w:divBdr>
        <w:top w:val="none" w:sz="0" w:space="0" w:color="auto"/>
        <w:left w:val="none" w:sz="0" w:space="0" w:color="auto"/>
        <w:bottom w:val="none" w:sz="0" w:space="0" w:color="auto"/>
        <w:right w:val="none" w:sz="0" w:space="0" w:color="auto"/>
      </w:divBdr>
    </w:div>
    <w:div w:id="426656365">
      <w:bodyDiv w:val="1"/>
      <w:marLeft w:val="0"/>
      <w:marRight w:val="0"/>
      <w:marTop w:val="0"/>
      <w:marBottom w:val="0"/>
      <w:divBdr>
        <w:top w:val="none" w:sz="0" w:space="0" w:color="auto"/>
        <w:left w:val="none" w:sz="0" w:space="0" w:color="auto"/>
        <w:bottom w:val="none" w:sz="0" w:space="0" w:color="auto"/>
        <w:right w:val="none" w:sz="0" w:space="0" w:color="auto"/>
      </w:divBdr>
    </w:div>
    <w:div w:id="432751511">
      <w:bodyDiv w:val="1"/>
      <w:marLeft w:val="0"/>
      <w:marRight w:val="0"/>
      <w:marTop w:val="0"/>
      <w:marBottom w:val="0"/>
      <w:divBdr>
        <w:top w:val="none" w:sz="0" w:space="0" w:color="auto"/>
        <w:left w:val="none" w:sz="0" w:space="0" w:color="auto"/>
        <w:bottom w:val="none" w:sz="0" w:space="0" w:color="auto"/>
        <w:right w:val="none" w:sz="0" w:space="0" w:color="auto"/>
      </w:divBdr>
    </w:div>
    <w:div w:id="479462817">
      <w:bodyDiv w:val="1"/>
      <w:marLeft w:val="0"/>
      <w:marRight w:val="0"/>
      <w:marTop w:val="0"/>
      <w:marBottom w:val="0"/>
      <w:divBdr>
        <w:top w:val="none" w:sz="0" w:space="0" w:color="auto"/>
        <w:left w:val="none" w:sz="0" w:space="0" w:color="auto"/>
        <w:bottom w:val="none" w:sz="0" w:space="0" w:color="auto"/>
        <w:right w:val="none" w:sz="0" w:space="0" w:color="auto"/>
      </w:divBdr>
    </w:div>
    <w:div w:id="509760588">
      <w:bodyDiv w:val="1"/>
      <w:marLeft w:val="0"/>
      <w:marRight w:val="0"/>
      <w:marTop w:val="0"/>
      <w:marBottom w:val="0"/>
      <w:divBdr>
        <w:top w:val="none" w:sz="0" w:space="0" w:color="auto"/>
        <w:left w:val="none" w:sz="0" w:space="0" w:color="auto"/>
        <w:bottom w:val="none" w:sz="0" w:space="0" w:color="auto"/>
        <w:right w:val="none" w:sz="0" w:space="0" w:color="auto"/>
      </w:divBdr>
    </w:div>
    <w:div w:id="560217061">
      <w:bodyDiv w:val="1"/>
      <w:marLeft w:val="0"/>
      <w:marRight w:val="0"/>
      <w:marTop w:val="0"/>
      <w:marBottom w:val="0"/>
      <w:divBdr>
        <w:top w:val="none" w:sz="0" w:space="0" w:color="auto"/>
        <w:left w:val="none" w:sz="0" w:space="0" w:color="auto"/>
        <w:bottom w:val="none" w:sz="0" w:space="0" w:color="auto"/>
        <w:right w:val="none" w:sz="0" w:space="0" w:color="auto"/>
      </w:divBdr>
    </w:div>
    <w:div w:id="601955008">
      <w:bodyDiv w:val="1"/>
      <w:marLeft w:val="0"/>
      <w:marRight w:val="0"/>
      <w:marTop w:val="0"/>
      <w:marBottom w:val="0"/>
      <w:divBdr>
        <w:top w:val="none" w:sz="0" w:space="0" w:color="auto"/>
        <w:left w:val="none" w:sz="0" w:space="0" w:color="auto"/>
        <w:bottom w:val="none" w:sz="0" w:space="0" w:color="auto"/>
        <w:right w:val="none" w:sz="0" w:space="0" w:color="auto"/>
      </w:divBdr>
    </w:div>
    <w:div w:id="771901610">
      <w:bodyDiv w:val="1"/>
      <w:marLeft w:val="0"/>
      <w:marRight w:val="0"/>
      <w:marTop w:val="0"/>
      <w:marBottom w:val="0"/>
      <w:divBdr>
        <w:top w:val="none" w:sz="0" w:space="0" w:color="auto"/>
        <w:left w:val="none" w:sz="0" w:space="0" w:color="auto"/>
        <w:bottom w:val="none" w:sz="0" w:space="0" w:color="auto"/>
        <w:right w:val="none" w:sz="0" w:space="0" w:color="auto"/>
      </w:divBdr>
    </w:div>
    <w:div w:id="1001859497">
      <w:bodyDiv w:val="1"/>
      <w:marLeft w:val="0"/>
      <w:marRight w:val="0"/>
      <w:marTop w:val="0"/>
      <w:marBottom w:val="0"/>
      <w:divBdr>
        <w:top w:val="none" w:sz="0" w:space="0" w:color="auto"/>
        <w:left w:val="none" w:sz="0" w:space="0" w:color="auto"/>
        <w:bottom w:val="none" w:sz="0" w:space="0" w:color="auto"/>
        <w:right w:val="none" w:sz="0" w:space="0" w:color="auto"/>
      </w:divBdr>
    </w:div>
    <w:div w:id="1022898468">
      <w:bodyDiv w:val="1"/>
      <w:marLeft w:val="0"/>
      <w:marRight w:val="0"/>
      <w:marTop w:val="0"/>
      <w:marBottom w:val="0"/>
      <w:divBdr>
        <w:top w:val="none" w:sz="0" w:space="0" w:color="auto"/>
        <w:left w:val="none" w:sz="0" w:space="0" w:color="auto"/>
        <w:bottom w:val="none" w:sz="0" w:space="0" w:color="auto"/>
        <w:right w:val="none" w:sz="0" w:space="0" w:color="auto"/>
      </w:divBdr>
    </w:div>
    <w:div w:id="1235120260">
      <w:bodyDiv w:val="1"/>
      <w:marLeft w:val="0"/>
      <w:marRight w:val="0"/>
      <w:marTop w:val="0"/>
      <w:marBottom w:val="0"/>
      <w:divBdr>
        <w:top w:val="none" w:sz="0" w:space="0" w:color="auto"/>
        <w:left w:val="none" w:sz="0" w:space="0" w:color="auto"/>
        <w:bottom w:val="none" w:sz="0" w:space="0" w:color="auto"/>
        <w:right w:val="none" w:sz="0" w:space="0" w:color="auto"/>
      </w:divBdr>
    </w:div>
    <w:div w:id="1833909658">
      <w:bodyDiv w:val="1"/>
      <w:marLeft w:val="0"/>
      <w:marRight w:val="0"/>
      <w:marTop w:val="0"/>
      <w:marBottom w:val="0"/>
      <w:divBdr>
        <w:top w:val="none" w:sz="0" w:space="0" w:color="auto"/>
        <w:left w:val="none" w:sz="0" w:space="0" w:color="auto"/>
        <w:bottom w:val="none" w:sz="0" w:space="0" w:color="auto"/>
        <w:right w:val="none" w:sz="0" w:space="0" w:color="auto"/>
      </w:divBdr>
    </w:div>
    <w:div w:id="1958100048">
      <w:bodyDiv w:val="1"/>
      <w:marLeft w:val="0"/>
      <w:marRight w:val="0"/>
      <w:marTop w:val="0"/>
      <w:marBottom w:val="0"/>
      <w:divBdr>
        <w:top w:val="none" w:sz="0" w:space="0" w:color="auto"/>
        <w:left w:val="none" w:sz="0" w:space="0" w:color="auto"/>
        <w:bottom w:val="none" w:sz="0" w:space="0" w:color="auto"/>
        <w:right w:val="none" w:sz="0" w:space="0" w:color="auto"/>
      </w:divBdr>
    </w:div>
    <w:div w:id="2026396541">
      <w:bodyDiv w:val="1"/>
      <w:marLeft w:val="0"/>
      <w:marRight w:val="0"/>
      <w:marTop w:val="0"/>
      <w:marBottom w:val="0"/>
      <w:divBdr>
        <w:top w:val="none" w:sz="0" w:space="0" w:color="auto"/>
        <w:left w:val="none" w:sz="0" w:space="0" w:color="auto"/>
        <w:bottom w:val="none" w:sz="0" w:space="0" w:color="auto"/>
        <w:right w:val="none" w:sz="0" w:space="0" w:color="auto"/>
      </w:divBdr>
      <w:divsChild>
        <w:div w:id="1604607755">
          <w:marLeft w:val="0"/>
          <w:marRight w:val="0"/>
          <w:marTop w:val="0"/>
          <w:marBottom w:val="0"/>
          <w:divBdr>
            <w:top w:val="none" w:sz="0" w:space="0" w:color="auto"/>
            <w:left w:val="none" w:sz="0" w:space="0" w:color="auto"/>
            <w:bottom w:val="none" w:sz="0" w:space="0" w:color="auto"/>
            <w:right w:val="none" w:sz="0" w:space="0" w:color="auto"/>
          </w:divBdr>
        </w:div>
        <w:div w:id="2080444534">
          <w:marLeft w:val="0"/>
          <w:marRight w:val="0"/>
          <w:marTop w:val="0"/>
          <w:marBottom w:val="0"/>
          <w:divBdr>
            <w:top w:val="none" w:sz="0" w:space="0" w:color="auto"/>
            <w:left w:val="none" w:sz="0" w:space="0" w:color="auto"/>
            <w:bottom w:val="none" w:sz="0" w:space="0" w:color="auto"/>
            <w:right w:val="none" w:sz="0" w:space="0" w:color="auto"/>
          </w:divBdr>
          <w:divsChild>
            <w:div w:id="1486239648">
              <w:marLeft w:val="0"/>
              <w:marRight w:val="0"/>
              <w:marTop w:val="0"/>
              <w:marBottom w:val="150"/>
              <w:divBdr>
                <w:top w:val="none" w:sz="0" w:space="0" w:color="auto"/>
                <w:left w:val="none" w:sz="0" w:space="0" w:color="auto"/>
                <w:bottom w:val="none" w:sz="0" w:space="0" w:color="auto"/>
                <w:right w:val="none" w:sz="0" w:space="0" w:color="auto"/>
              </w:divBdr>
              <w:divsChild>
                <w:div w:id="122298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edps@edps.europa.e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DATA-PROTECTION-OFFICER@ec.europa.eu"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INTPA-IT-PRODUCTION@ec.europa.e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ur-lex.europa.eu/legal-content/EN/TXT/?qid=1548093747090&amp;uri=CELEX:32017D0046" TargetMode="External"/><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ec.europa.eu/dpo-register"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Texts>
  <SecurityPersonalData>Personal data</SecurityPersonalData>
  <SecurityLimitedDG>Limited</SecurityLimitedDG>
  <SecurityPharma>Pharma investigations</SecurityPharma>
  <SecurityMediationServiceMatter>Mediation Service matter</SecurityMediationServiceMatter>
  <SecurityDeadline>Deadline</SecurityDeadline>
  <SecurityEconomyAndFinance>Economy and finance – special handling</SecurityEconomyAndFinance>
  <FooterFax>Fax</FooterFax>
  <NoteCopy>c.c.:</NoteCopy>
  <FooterOffice>Office:</FooterOffice>
  <SecurityOlafInvestigations>OLAF investigations</SecurityOlafInvestigations>
  <NoteReference>Ref.:</NoteReference>
  <SecurityInternal>Commission internal</SecurityInternal>
  <NoteFile>Note for the File</NoteFile>
  <SecurityOlafSpecialHandling>OLAF investigations – special handling</SecurityOlafSpecialHandling>
  <NoteParticipants>Participants:</NoteParticipants>
  <SecurityPersonal>Personal</SecurityPersonal>
  <CourtProceduralDocuments>Court procedural documents</CourtProceduralDocuments>
  <SecurityCompOperationsHandling>Handling instructions are provided by the DG COMP (comp-lso@ec.europa.eu)</SecurityCompOperationsHandling>
  <NoteParticipant>Participant:</NoteParticipant>
  <OrgaRoot>COMMISSION EUROPÉENNE</OrgaRoot>
  <NoteCopies>c.c.:</NoteCopies>
  <NoteSubject>Subject:</NoteSubject>
  <Contact>Contact:</Contact>
  <SecurityInvestigationsDisciplinary>Investigations and disciplinary matters</SecurityInvestigationsDisciplinary>
  <SecurityCompOperations>COMP operations</SecurityCompOperations>
  <NoteEnclosure>Enclosure:</NoteEnclosure>
  <SecurityEuSatellite>EU satellite navigation matters</SecurityEuSatellite>
  <SecurityReleasable>RELEASABLE TO [...]</SecurityReleasable>
  <AddresseeTo>To:</AddresseeTo>
  <SecurityEtsLimited>ETS limited</SecurityEtsLimited>
  <SecurityStaffMatter>Staff matter</SecurityStaffMatter>
  <SecurityOpinionLegalService>Opinion of the Legal Service</SecurityOpinionLegalService>
  <SecurityEtsSensitive>ETS sensitive</SecurityEtsSensitive>
  <NoteHead>Note for the attention of</NoteHead>
  <SecurityEtsCritical>ETS critical</SecurityEtsCritical>
  <SecurityCompSpecial>COMP - special handling</SecurityCompSpecial>
  <SecurityOpinionOfTheLegalService>This document contains legal advice and is only for the use of the services to which it is addressed. It may not be transmitted outside the European Commission and its content may not be reproduced in documents to be sent outside the European Commission.	 It may be protected pursuant to Article 4 of Regulation (EC) No 1049/2001 of the European Parliament and of the Council and may only be disclosed under the procedures provided for in Commission Decision 2001/937/EC, ECSC, Euratom.</SecurityOpinionOfTheLegalService>
  <SecurityPharmaSpecial>Pharma investigations – special handling</SecurityPharmaSpecial>
  <TOCHeading>Table of Contents</TOCHeading>
  <AddressFooterBrussels>Commission européenne/Europese Commissie, 1049 Bruxelles/Brussel, BELGIQUE/BELGIË — Tel. +32 22991111</AddressFooterBrussels>
  <SecurityIasOperations>IAS operations</SecurityIasOperations>
  <FooterPhone>Tel. direct line</FooterPhone>
  <SecuritySecurityMatter>Security matter</SecuritySecurityMatter>
  <SecurityPersonalDataHandling>Shall only be communicated on a need to know basis pursuant to Regulation (EC) No 45/2001. Where e-mail is used, this must be encrypted using SECEM.</SecurityPersonalDataHandling>
  <NoteEnclosures>Enclosures:</NoteEnclosures>
  <SecurityLimitedServiceUnitGroup>Limited</SecurityLimitedServiceUnitGroup>
  <SecurityMedicalSecret>Medical secret</SecurityMedicalSecret>
  <Contacts>Contacts:</Contacts>
  <SecurityEmbargo>Embargo until</SecurityEmbargo>
  <SecurityLimited>Limited</SecurityLimited>
  <DateFormatShort>dd/MM/yyyy</DateFormatShort>
  <DateFormatLong>d MMMM yyyy</DateFormatLong>
</Texts>
</file>

<file path=customXml/item3.xml><?xml version="1.0" encoding="utf-8"?>
<ct:contentTypeSchema xmlns:ct="http://schemas.microsoft.com/office/2006/metadata/contentType" xmlns:ma="http://schemas.microsoft.com/office/2006/metadata/properties/metaAttributes" ct:_="" ma:_="" ma:contentTypeName="Document" ma:contentTypeID="0x010100F131328705F06243817E5FF1877EF10A" ma:contentTypeVersion="1" ma:contentTypeDescription="Create a new document." ma:contentTypeScope="" ma:versionID="2e82835d85fac65fc58e2072bc24cb7b">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EurolookProperties>
  <ProductCustomizationId/>
  <Created>
    <Version>10.0.37613.0</Version>
    <Date>2019-01-16T22:16:09</Date>
    <Language>EN</Language>
  </Created>
  <Edited>
    <Version>10.0.39616.0</Version>
    <Date>2019-11-19T15:21:42</Date>
  </Edited>
  <DocumentModel>
    <Id>0b054141-88b1-4efb-8c91-2905cb0bed6c</Id>
    <Name>Note</Name>
  </DocumentModel>
  <DocumentDate>2019-01-16T22:16:09</DocumentDate>
  <DocumentVersion>0.1</DocumentVersion>
  <CompatibilityMode>Eurolook10</CompatibilityMode>
  <Address/>
</EurolookProperties>
</file>

<file path=customXml/item6.xml><?xml version="1.0" encoding="utf-8"?>
<Author Role="Creator">
  <Id>f507bb66-6ad3-4dae-a608-c8e5b700f415</Id>
  <Names>
    <Latin>
      <FirstName>Martin</FirstName>
      <LastName>KROEGER</LastName>
    </Latin>
    <Greek>
      <FirstName/>
      <LastName/>
    </Greek>
    <Cyrillic>
      <FirstName/>
      <LastName/>
    </Cyrillic>
    <DocumentScript>
      <FirstName>Martin</FirstName>
      <LastName>KROEGER</LastName>
      <FullName>Martin KROEGER</FullName>
    </DocumentScript>
  </Names>
  <Initials>MK</Initials>
  <Gender>m</Gender>
  <Email/>
  <Service>SG.DSG1.DPO</Service>
  <Function ShowInSignature="true">Head of Unit</Function>
  <WebAddress/>
  <InheritedWebAddress>WebAddress</InheritedWebAddress>
  <OrgaEntity1>
    <Id>dfeba4c5-4fee-4c38-9a3a-bbd8394ad370</Id>
    <LogicalLevel>1</LogicalLevel>
    <Name>SG</Name>
    <HeadLine1/>
    <HeadLine2/>
    <PrimaryAddressId>f03b5801-04c9-4931-aa17-c6d6c70bc579</PrimaryAddressId>
    <SecondaryAddressId/>
    <WebAddress>WebAddress</WebAddress>
    <InheritedWebAddress>WebAddress</InheritedWebAddress>
    <ShowInHeader>true</ShowInHeader>
  </OrgaEntity1>
  <OrgaEntity2/>
  <OrgaEntity3>
    <Id>0726de45-7494-4bf9-85b1-eeb5b0fbe451</Id>
    <LogicalLevel>3</LogicalLevel>
    <Name>SG.DSG1.DPO</Name>
    <HeadLine1>Data Protection Officer</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Brussels,</Location>
      <Footer>Commission européenne/Europese Commissie, 1049 Bruxelles/Brussel, BELGIQUE/BELGIË — Tel. +32 22991111
</Footer>
    </Address>
    <Address>
      <Id>1264fb81-f6bb-475e-9f9d-a937d3be6ee2</Id>
      <Name>Luxembourg</Name>
      <PhoneNumberPrefix>+352 4301</PhoneNumberPrefix>
      <Location>Luxembourg,</Location>
      <Footer>Commission européenne, 2920 Luxembourg, LUXEMBOURG — Tel. +352 43011</Footer>
    </Address>
  </Addresses>
  <JobAssignmentId/>
  <MainWorkplace IsMain="true">
    <AddressId>f03b5801-04c9-4931-aa17-c6d6c70bc579</AddressId>
    <Fax/>
    <Phone>+32 229 99559</Phone>
    <Office>F101 05/177</Office>
  </MainWorkplace>
  <Workplaces>
    <Workplace IsMain="false">
      <AddressId>1264fb81-f6bb-475e-9f9d-a937d3be6ee2</AddressId>
      <Fax/>
      <Phone/>
      <Office/>
    </Workplace>
    <Workplace IsMain="true">
      <AddressId>f03b5801-04c9-4931-aa17-c6d6c70bc579</AddressId>
      <Fax/>
      <Phone>+32 229 99559</Phone>
      <Office>F101 05/177</Office>
    </Workplace>
  </Workplaces>
</Author>
</file>

<file path=customXml/item7.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1473A51-5F6E-48DA-8E58-87AD0CDEDF08}">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3F7DA406-3C39-4F54-8CCA-FDEDE0C3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A8116-2E53-4221-955A-4306F3ED1744}">
  <ds:schemaRefs>
    <ds:schemaRef ds:uri="http://schemas.microsoft.com/sharepoint/v3/contenttype/forms"/>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EE044946-5330-43F7-8D16-AA78684F2938}">
  <ds:schemaRefs/>
</ds:datastoreItem>
</file>

<file path=customXml/itemProps7.xml><?xml version="1.0" encoding="utf-8"?>
<ds:datastoreItem xmlns:ds="http://schemas.openxmlformats.org/officeDocument/2006/customXml" ds:itemID="{5CAB3042-D34B-4C1A-A328-5080F245A7D7}">
  <ds:schemaRefs>
    <ds:schemaRef ds:uri="http://purl.org/dc/elements/1.1/"/>
    <ds:schemaRef ds:uri="http://schemas.microsoft.com/office/2006/metadata/properties"/>
    <ds:schemaRef ds:uri="http://purl.org/dc/dcmitype/"/>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6</Pages>
  <Words>2404</Words>
  <Characters>12407</Characters>
  <Application>Microsoft Office Word</Application>
  <DocSecurity>0</DocSecurity>
  <PresentationFormat>Microsoft Word 14.0</PresentationFormat>
  <Lines>886</Lines>
  <Paragraphs>352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PACKER Frida (SG)</dc:creator>
  <cp:keywords/>
  <dc:description/>
  <cp:lastModifiedBy>LIM Laurent (INTPA)</cp:lastModifiedBy>
  <cp:revision>2</cp:revision>
  <dcterms:created xsi:type="dcterms:W3CDTF">2025-12-08T09:13:00Z</dcterms:created>
  <dcterms:modified xsi:type="dcterms:W3CDTF">2025-12-08T09:13:00Z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0x010100F131328705F06243817E5FF1877EF10A</vt:lpwstr>
  </property>
  <property fmtid="{D5CDD505-2E9C-101B-9397-08002B2CF9AE}" pid="3" name="MSIP_Label_6bd9ddd1-4d20-43f6-abfa-fc3c07406f94_Enabled">
    <vt:lpwstr>true</vt:lpwstr>
  </property>
  <property fmtid="{D5CDD505-2E9C-101B-9397-08002B2CF9AE}" pid="4" name="MSIP_Label_6bd9ddd1-4d20-43f6-abfa-fc3c07406f94_SetDate">
    <vt:lpwstr>2023-08-02T08:14:34Z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6c41ecf5-760e-4b53-95a9-175804ad7940</vt:lpwstr>
  </property>
  <property fmtid="{D5CDD505-2E9C-101B-9397-08002B2CF9AE}" pid="9" name="MSIP_Label_6bd9ddd1-4d20-43f6-abfa-fc3c07406f94_ContentBits">
    <vt:lpwstr>0</vt:lpwstr>
  </property>
</Properties>
</file>